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CD" w:rsidRPr="00AB3CAD" w:rsidRDefault="00471FCD" w:rsidP="007D1B1F">
      <w:pPr>
        <w:spacing w:after="0"/>
        <w:jc w:val="both"/>
        <w:rPr>
          <w:rFonts w:ascii="Calibri" w:hAnsi="Calibri"/>
        </w:rPr>
      </w:pPr>
    </w:p>
    <w:p w:rsidR="00471FCD" w:rsidRPr="00AB3CAD" w:rsidRDefault="00471FCD" w:rsidP="00471FCD">
      <w:pPr>
        <w:jc w:val="center"/>
        <w:rPr>
          <w:rFonts w:ascii="Calibri" w:hAnsi="Calibri" w:cs="Arial"/>
          <w:b/>
        </w:rPr>
      </w:pPr>
      <w:r w:rsidRPr="00AB3CAD">
        <w:rPr>
          <w:rFonts w:ascii="Calibri" w:hAnsi="Calibri" w:cs="Arial"/>
          <w:b/>
        </w:rPr>
        <w:t xml:space="preserve">CONTRATO Nº </w:t>
      </w:r>
      <w:r w:rsidR="00AB3CAD">
        <w:rPr>
          <w:rFonts w:ascii="Calibri" w:hAnsi="Calibri" w:cs="Arial"/>
          <w:b/>
        </w:rPr>
        <w:t>046</w:t>
      </w:r>
      <w:r w:rsidRPr="00AB3CAD">
        <w:rPr>
          <w:rFonts w:ascii="Calibri" w:hAnsi="Calibri" w:cs="Arial"/>
          <w:b/>
        </w:rPr>
        <w:t>/19/PJ/DER-RO</w:t>
      </w:r>
    </w:p>
    <w:p w:rsidR="00471FCD" w:rsidRPr="00AB3CAD" w:rsidRDefault="00471FCD" w:rsidP="00471FCD">
      <w:pPr>
        <w:pStyle w:val="Recuodecorpodetexto2"/>
        <w:rPr>
          <w:rFonts w:ascii="Calibri" w:hAnsi="Calibri" w:cs="Arial"/>
          <w:sz w:val="22"/>
          <w:szCs w:val="22"/>
        </w:rPr>
      </w:pPr>
    </w:p>
    <w:p w:rsidR="00471FCD" w:rsidRPr="00AB3CAD" w:rsidRDefault="00471FCD" w:rsidP="00471FCD">
      <w:pPr>
        <w:pStyle w:val="Recuodecorpodetexto2"/>
        <w:rPr>
          <w:rFonts w:ascii="Calibri" w:hAnsi="Calibri" w:cs="Arial"/>
          <w:sz w:val="22"/>
          <w:szCs w:val="22"/>
        </w:rPr>
      </w:pPr>
      <w:r w:rsidRPr="00AB3CAD">
        <w:rPr>
          <w:rFonts w:ascii="Calibri" w:hAnsi="Calibri" w:cs="Arial"/>
          <w:sz w:val="22"/>
          <w:szCs w:val="22"/>
        </w:rPr>
        <w:t>CONTRATO QUE ENTRE SI CELEBRAM DEPARTAMENTO ESTADUAL DE ESTRADAS DE RODAGEM, INFRAESTRUTURA E SERVIÇOS PÚBLICOS/DER-RO E</w:t>
      </w:r>
      <w:r w:rsidRPr="00AB3CAD">
        <w:rPr>
          <w:rStyle w:val="Forte"/>
          <w:rFonts w:ascii="Calibri" w:hAnsi="Calibri" w:cs="Arial"/>
          <w:sz w:val="22"/>
          <w:szCs w:val="22"/>
        </w:rPr>
        <w:t xml:space="preserve"> </w:t>
      </w:r>
      <w:r w:rsidRPr="00AB3CAD">
        <w:rPr>
          <w:rStyle w:val="Forte"/>
          <w:rFonts w:ascii="Calibri" w:hAnsi="Calibri"/>
          <w:b w:val="0"/>
          <w:sz w:val="22"/>
          <w:szCs w:val="22"/>
        </w:rPr>
        <w:t>ARQMAX EQUIPAMENTOS PARA ESCRITÓRIO LTDA</w:t>
      </w:r>
      <w:r w:rsidRPr="00AB3CAD">
        <w:rPr>
          <w:rFonts w:ascii="Calibri" w:hAnsi="Calibri" w:cs="Arial"/>
          <w:b/>
          <w:sz w:val="22"/>
          <w:szCs w:val="22"/>
        </w:rPr>
        <w:t>,</w:t>
      </w:r>
      <w:r w:rsidRPr="00AB3CAD">
        <w:rPr>
          <w:rFonts w:ascii="Calibri" w:hAnsi="Calibri" w:cs="Arial"/>
          <w:sz w:val="22"/>
          <w:szCs w:val="22"/>
        </w:rPr>
        <w:t xml:space="preserve"> PARA OS FINS QUE ESPECIFICAM.   </w:t>
      </w:r>
    </w:p>
    <w:p w:rsidR="00471FCD" w:rsidRPr="00AB3CAD" w:rsidRDefault="00471FCD" w:rsidP="00471FCD">
      <w:pPr>
        <w:pStyle w:val="Recuodecorpodetexto2"/>
        <w:ind w:left="0"/>
        <w:rPr>
          <w:rFonts w:ascii="Calibri" w:hAnsi="Calibri" w:cs="Arial"/>
          <w:sz w:val="22"/>
          <w:szCs w:val="22"/>
        </w:rPr>
      </w:pPr>
      <w:r w:rsidRPr="00AB3CAD">
        <w:rPr>
          <w:rFonts w:ascii="Calibri" w:hAnsi="Calibri" w:cs="Arial"/>
          <w:sz w:val="22"/>
          <w:szCs w:val="22"/>
        </w:rPr>
        <w:t xml:space="preserve">             </w:t>
      </w:r>
    </w:p>
    <w:p w:rsidR="00471FCD" w:rsidRPr="00AB3CAD" w:rsidRDefault="00471FCD" w:rsidP="00471FCD">
      <w:pPr>
        <w:pStyle w:val="Recuodecorpodetexto2"/>
        <w:ind w:left="0"/>
        <w:rPr>
          <w:rFonts w:ascii="Calibri" w:hAnsi="Calibri" w:cs="Arial"/>
          <w:sz w:val="22"/>
          <w:szCs w:val="22"/>
        </w:rPr>
      </w:pPr>
    </w:p>
    <w:p w:rsidR="00471FCD" w:rsidRPr="00AB3CAD" w:rsidRDefault="00471FCD" w:rsidP="00471FCD">
      <w:pPr>
        <w:spacing w:after="0" w:line="240" w:lineRule="auto"/>
        <w:jc w:val="both"/>
        <w:rPr>
          <w:rFonts w:ascii="Calibri" w:hAnsi="Calibri"/>
          <w:b/>
          <w:bCs/>
        </w:rPr>
      </w:pPr>
      <w:r w:rsidRPr="00AB3CAD">
        <w:rPr>
          <w:rFonts w:ascii="Calibri" w:hAnsi="Calibri"/>
        </w:rPr>
        <w:tab/>
      </w:r>
      <w:r w:rsidRPr="00AB3CAD">
        <w:rPr>
          <w:rFonts w:ascii="Calibri" w:hAnsi="Calibri"/>
        </w:rPr>
        <w:tab/>
      </w:r>
      <w:r w:rsidRPr="00AB3CAD">
        <w:rPr>
          <w:rFonts w:ascii="Calibri" w:hAnsi="Calibri"/>
        </w:rPr>
        <w:tab/>
      </w:r>
      <w:r w:rsidRPr="00AB3CAD">
        <w:rPr>
          <w:rFonts w:ascii="Calibri" w:hAnsi="Calibri"/>
        </w:rPr>
        <w:tab/>
        <w:t xml:space="preserve">Aos doze dias do mês novembro do ano de dois mil e dezenove o </w:t>
      </w:r>
      <w:r w:rsidRPr="00AB3CAD">
        <w:rPr>
          <w:rFonts w:ascii="Calibri" w:hAnsi="Calibri"/>
          <w:b/>
          <w:bCs/>
        </w:rPr>
        <w:t>DEPARTAMENTO DE ESTRADAS DE RODAGEM, INFRAESTRUTURA E SERVIÇOS PÚBLICOS/DER-RO</w:t>
      </w:r>
      <w:r w:rsidRPr="00AB3CAD">
        <w:rPr>
          <w:rFonts w:ascii="Calibri" w:hAnsi="Calibri"/>
        </w:rPr>
        <w:t xml:space="preserve">, inscrito no CGC (MF) sob o n.º </w:t>
      </w:r>
      <w:proofErr w:type="gramStart"/>
      <w:r w:rsidRPr="00AB3CAD">
        <w:rPr>
          <w:rFonts w:ascii="Calibri" w:hAnsi="Calibri"/>
        </w:rPr>
        <w:t>04-285.</w:t>
      </w:r>
      <w:proofErr w:type="gramEnd"/>
      <w:r w:rsidRPr="00AB3CAD">
        <w:rPr>
          <w:rFonts w:ascii="Calibri" w:hAnsi="Calibri"/>
        </w:rPr>
        <w:t xml:space="preserve">920/0001-54, com sede à Avenida </w:t>
      </w:r>
      <w:proofErr w:type="spellStart"/>
      <w:r w:rsidRPr="00AB3CAD">
        <w:rPr>
          <w:rFonts w:ascii="Calibri" w:hAnsi="Calibri"/>
        </w:rPr>
        <w:t>Farquar</w:t>
      </w:r>
      <w:proofErr w:type="spellEnd"/>
      <w:r w:rsidRPr="00AB3CAD">
        <w:rPr>
          <w:rFonts w:ascii="Calibri" w:hAnsi="Calibri"/>
        </w:rPr>
        <w:t xml:space="preserve">, 2986, complexo Rio Madeira, Anexo Rio </w:t>
      </w:r>
      <w:proofErr w:type="spellStart"/>
      <w:r w:rsidRPr="00AB3CAD">
        <w:rPr>
          <w:rFonts w:ascii="Calibri" w:hAnsi="Calibri"/>
        </w:rPr>
        <w:t>Jamari</w:t>
      </w:r>
      <w:proofErr w:type="spellEnd"/>
      <w:r w:rsidRPr="00AB3CAD">
        <w:rPr>
          <w:rFonts w:ascii="Calibri" w:hAnsi="Calibri"/>
        </w:rPr>
        <w:t xml:space="preserve">, 4º e 5º Andar, Bairro Pedrinhas, CEP: 76.803-470, Porto Velho-RO, doravante designado </w:t>
      </w:r>
      <w:r w:rsidRPr="00AB3CAD">
        <w:rPr>
          <w:rFonts w:ascii="Calibri" w:hAnsi="Calibri"/>
          <w:b/>
          <w:bCs/>
        </w:rPr>
        <w:t>DER-RO</w:t>
      </w:r>
      <w:r w:rsidRPr="00AB3CAD">
        <w:rPr>
          <w:rFonts w:ascii="Calibri" w:hAnsi="Calibri"/>
        </w:rPr>
        <w:t xml:space="preserve">, neste ato representado por seu Diretor Geral o </w:t>
      </w:r>
      <w:r w:rsidRPr="00AB3CAD">
        <w:rPr>
          <w:rFonts w:ascii="Calibri" w:hAnsi="Calibri"/>
          <w:b/>
        </w:rPr>
        <w:t xml:space="preserve">Sr. ERASMO MEIRELES E SÁ </w:t>
      </w:r>
      <w:r w:rsidRPr="00AB3CAD">
        <w:rPr>
          <w:rFonts w:ascii="Calibri" w:hAnsi="Calibri"/>
        </w:rPr>
        <w:t xml:space="preserve">e </w:t>
      </w:r>
      <w:r w:rsidRPr="00AB3CAD">
        <w:rPr>
          <w:rStyle w:val="Forte"/>
          <w:rFonts w:ascii="Calibri" w:hAnsi="Calibri"/>
        </w:rPr>
        <w:t>ARQMAX EQUIPAMENTOS PARA ESCRITÓRIO LTDA,</w:t>
      </w:r>
      <w:r w:rsidR="00AB3CAD">
        <w:rPr>
          <w:rStyle w:val="Forte"/>
          <w:rFonts w:ascii="Calibri" w:hAnsi="Calibri"/>
        </w:rPr>
        <w:t xml:space="preserve"> </w:t>
      </w:r>
      <w:r w:rsidRPr="00AB3CAD">
        <w:rPr>
          <w:rFonts w:ascii="Calibri" w:hAnsi="Calibri"/>
        </w:rPr>
        <w:t xml:space="preserve">com sede na Rua </w:t>
      </w:r>
      <w:proofErr w:type="spellStart"/>
      <w:r w:rsidRPr="00AB3CAD">
        <w:rPr>
          <w:rFonts w:ascii="Calibri" w:hAnsi="Calibri"/>
        </w:rPr>
        <w:t>Corbelia</w:t>
      </w:r>
      <w:proofErr w:type="spellEnd"/>
      <w:r w:rsidRPr="00AB3CAD">
        <w:rPr>
          <w:rFonts w:ascii="Calibri" w:hAnsi="Calibri"/>
        </w:rPr>
        <w:t xml:space="preserve">, nº 1315, Bairro Alto </w:t>
      </w:r>
      <w:proofErr w:type="spellStart"/>
      <w:r w:rsidRPr="00AB3CAD">
        <w:rPr>
          <w:rFonts w:ascii="Calibri" w:hAnsi="Calibri"/>
        </w:rPr>
        <w:t>Taruma</w:t>
      </w:r>
      <w:proofErr w:type="spellEnd"/>
      <w:r w:rsidRPr="00AB3CAD">
        <w:rPr>
          <w:rFonts w:ascii="Calibri" w:hAnsi="Calibri"/>
        </w:rPr>
        <w:t xml:space="preserve">, na cidade de Pinhais / PR, de CNPJ n.º 11.232.573/0001-67, doravante denominada </w:t>
      </w:r>
      <w:r w:rsidRPr="00AB3CAD">
        <w:rPr>
          <w:rFonts w:ascii="Calibri" w:hAnsi="Calibri"/>
          <w:b/>
          <w:bCs/>
        </w:rPr>
        <w:t xml:space="preserve">CONTRATADA, </w:t>
      </w:r>
      <w:r w:rsidRPr="00AB3CAD">
        <w:rPr>
          <w:rFonts w:ascii="Calibri" w:hAnsi="Calibri"/>
        </w:rPr>
        <w:t xml:space="preserve">neste ato representado por sua </w:t>
      </w:r>
      <w:r w:rsidR="00AB3CAD" w:rsidRPr="00AB3CAD">
        <w:rPr>
          <w:rFonts w:ascii="Calibri" w:hAnsi="Calibri"/>
        </w:rPr>
        <w:t>Sócia Administradora</w:t>
      </w:r>
      <w:r w:rsidRPr="00AB3CAD">
        <w:rPr>
          <w:rFonts w:ascii="Calibri" w:hAnsi="Calibri"/>
        </w:rPr>
        <w:t xml:space="preserve"> a </w:t>
      </w:r>
      <w:r w:rsidRPr="00AB3CAD">
        <w:rPr>
          <w:rFonts w:ascii="Calibri" w:hAnsi="Calibri"/>
          <w:b/>
        </w:rPr>
        <w:t xml:space="preserve">Sra. </w:t>
      </w:r>
      <w:r w:rsidR="00AB3CAD" w:rsidRPr="00AB3CAD">
        <w:rPr>
          <w:rFonts w:ascii="Calibri" w:hAnsi="Calibri"/>
          <w:b/>
        </w:rPr>
        <w:t>JOANNA MARQUES FROGUER LEANDRO</w:t>
      </w:r>
      <w:r w:rsidRPr="00AB3CAD">
        <w:rPr>
          <w:rFonts w:ascii="Calibri" w:hAnsi="Calibri"/>
          <w:b/>
          <w:bCs/>
        </w:rPr>
        <w:t xml:space="preserve">, </w:t>
      </w:r>
      <w:r w:rsidRPr="00AB3CAD">
        <w:rPr>
          <w:rFonts w:ascii="Calibri" w:hAnsi="Calibri"/>
        </w:rPr>
        <w:t xml:space="preserve">CPF (MF) nº </w:t>
      </w:r>
      <w:r w:rsidR="00AB3CAD" w:rsidRPr="00AB3CAD">
        <w:rPr>
          <w:rFonts w:ascii="Calibri" w:hAnsi="Calibri"/>
        </w:rPr>
        <w:t>042.204.849-65</w:t>
      </w:r>
      <w:r w:rsidRPr="00AB3CAD">
        <w:rPr>
          <w:rFonts w:ascii="Calibri" w:hAnsi="Calibri"/>
        </w:rPr>
        <w:t xml:space="preserve">, celebram o presente Contrato, decorrente do Processo Eletrônico nº 0009.317107/2019-22, o qual deu origem a adesão a Ata de Registro de Preços, referente ao Pregão Eletrônico n° 101/2018, realizado pelo HOSPITAL CENTRAL DO EXÉRCITO (HOSPITAL REAL MILITAR E ULTRAMAR/1769) DO RIO DE JANEIRO, para atender as necessidades do Departamento Estadual de Estradas de Rodagem, </w:t>
      </w:r>
      <w:proofErr w:type="spellStart"/>
      <w:r w:rsidRPr="00AB3CAD">
        <w:rPr>
          <w:rFonts w:ascii="Calibri" w:hAnsi="Calibri"/>
        </w:rPr>
        <w:t>Infraestrutura</w:t>
      </w:r>
      <w:proofErr w:type="spellEnd"/>
      <w:r w:rsidRPr="00AB3CAD">
        <w:rPr>
          <w:rFonts w:ascii="Calibri" w:hAnsi="Calibri"/>
        </w:rPr>
        <w:t xml:space="preserve"> e Serviços Públicos – DER/RO e em observância às disposições da Lei nº 8.666, de 21 de junho de 1993, da Lei nº 10.520, de 17 de julho de 2002 e na Lei nº 8.078, de 1990 - Código de Defesa do Consumidor, mediante as cláusulas e condições a seguir enunciadas: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1. CLÁUSULA PRIMEIRA – OBJETO </w:t>
      </w:r>
    </w:p>
    <w:p w:rsidR="009510B7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1.1. </w:t>
      </w:r>
      <w:proofErr w:type="gramStart"/>
      <w:r w:rsidR="00AB3CAD">
        <w:rPr>
          <w:rFonts w:ascii="Calibri" w:hAnsi="Calibri"/>
        </w:rPr>
        <w:t>“</w:t>
      </w:r>
      <w:r w:rsidRPr="00AB3CAD">
        <w:rPr>
          <w:rFonts w:ascii="Calibri" w:hAnsi="Calibri"/>
          <w:i/>
        </w:rPr>
        <w:t xml:space="preserve">O objeto do presente Termo de Contrato é a Aquisições de arquivos deslizantes para o HCE, através da adesão Ata de Registro de Preços, referente ao Pregão Eletrônico n° 101/2018, realizado pelo HOSPITAL CENTRAL DO EXÉRCITO (HOSPITAL REAL MILITAR E ULTRAMAR/1769) DO RIO DE JANEIRO, para atender as necessidades do Departamento Estadual de Estradas de Rodagem, </w:t>
      </w:r>
      <w:proofErr w:type="spellStart"/>
      <w:r w:rsidRPr="00AB3CAD">
        <w:rPr>
          <w:rFonts w:ascii="Calibri" w:hAnsi="Calibri"/>
          <w:i/>
        </w:rPr>
        <w:t>Infraestrutura</w:t>
      </w:r>
      <w:proofErr w:type="spellEnd"/>
      <w:r w:rsidRPr="00AB3CAD">
        <w:rPr>
          <w:rFonts w:ascii="Calibri" w:hAnsi="Calibri"/>
          <w:i/>
        </w:rPr>
        <w:t xml:space="preserve"> e Serviços Públicos – DER/RO, conforme especificações e quantitativos estabelecidos no Edital do Pregão identificado no preâmbulo e na proposta vencedora, os quais integram este instrumento, independente de transcrição</w:t>
      </w:r>
      <w:r w:rsidR="00AB3CAD">
        <w:rPr>
          <w:rFonts w:ascii="Calibri" w:hAnsi="Calibri"/>
          <w:i/>
        </w:rPr>
        <w:t>”</w:t>
      </w:r>
      <w:r w:rsidRPr="00AB3CAD">
        <w:rPr>
          <w:rFonts w:ascii="Calibri" w:hAnsi="Calibri"/>
          <w:i/>
        </w:rPr>
        <w:t>.</w:t>
      </w:r>
      <w:proofErr w:type="gramEnd"/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>1.2. Discriminação do objeto:</w:t>
      </w:r>
    </w:p>
    <w:tbl>
      <w:tblPr>
        <w:tblStyle w:val="Tabelacomgrade"/>
        <w:tblW w:w="0" w:type="auto"/>
        <w:tblLook w:val="04A0"/>
      </w:tblPr>
      <w:tblGrid>
        <w:gridCol w:w="1422"/>
        <w:gridCol w:w="1533"/>
        <w:gridCol w:w="1443"/>
        <w:gridCol w:w="1443"/>
        <w:gridCol w:w="1440"/>
        <w:gridCol w:w="1439"/>
      </w:tblGrid>
      <w:tr w:rsidR="0068771A" w:rsidRPr="00AB3CAD" w:rsidTr="0068771A">
        <w:tc>
          <w:tcPr>
            <w:tcW w:w="8720" w:type="dxa"/>
            <w:gridSpan w:val="6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ATA DE REGISTRO DE PREÇOS</w:t>
            </w:r>
          </w:p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Pregão Eletrônico n° 101/2018</w:t>
            </w:r>
          </w:p>
        </w:tc>
      </w:tr>
      <w:tr w:rsidR="0068771A" w:rsidRPr="00AB3CAD" w:rsidTr="0068771A">
        <w:tc>
          <w:tcPr>
            <w:tcW w:w="1422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ITEM DA ATA</w:t>
            </w:r>
          </w:p>
        </w:tc>
        <w:tc>
          <w:tcPr>
            <w:tcW w:w="153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DESCRIÇÃO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QUANTIDADE REGISTRADA NA ATA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QUANTIDADE SOLICITADA PELO DER</w:t>
            </w:r>
          </w:p>
        </w:tc>
        <w:tc>
          <w:tcPr>
            <w:tcW w:w="1440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VALOR REGISTRADO NA ATA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VALOR TOTAL SOLICITADO PELO DER</w:t>
            </w:r>
          </w:p>
        </w:tc>
      </w:tr>
      <w:tr w:rsidR="0068771A" w:rsidRPr="00AB3CAD" w:rsidTr="0068771A">
        <w:tc>
          <w:tcPr>
            <w:tcW w:w="8720" w:type="dxa"/>
            <w:gridSpan w:val="6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GRUPO 01</w:t>
            </w:r>
          </w:p>
        </w:tc>
      </w:tr>
      <w:tr w:rsidR="0068771A" w:rsidRPr="00AB3CAD" w:rsidTr="0068771A">
        <w:tc>
          <w:tcPr>
            <w:tcW w:w="1422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533" w:type="dxa"/>
            <w:vAlign w:val="center"/>
          </w:tcPr>
          <w:p w:rsidR="0068771A" w:rsidRPr="00AB3CAD" w:rsidRDefault="0068771A" w:rsidP="0068771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 xml:space="preserve">FACE MÓVEL DE ARQUIVOS DESLIZANTES PODENDO SER DE MODULOS DUPLOS OU </w:t>
            </w:r>
            <w:r w:rsidRPr="00AB3CAD">
              <w:rPr>
                <w:rFonts w:ascii="Calibri" w:hAnsi="Calibri"/>
                <w:sz w:val="18"/>
                <w:szCs w:val="18"/>
              </w:rPr>
              <w:lastRenderedPageBreak/>
              <w:t>SIMPLES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lastRenderedPageBreak/>
              <w:t>5.439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R$ 2.980,00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R$32.780,00</w:t>
            </w:r>
          </w:p>
        </w:tc>
      </w:tr>
      <w:tr w:rsidR="0068771A" w:rsidRPr="00AB3CAD" w:rsidTr="0068771A">
        <w:tc>
          <w:tcPr>
            <w:tcW w:w="1422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33" w:type="dxa"/>
            <w:vAlign w:val="center"/>
          </w:tcPr>
          <w:p w:rsidR="0068771A" w:rsidRPr="00AB3CAD" w:rsidRDefault="0068771A" w:rsidP="0068771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COMPONENTE FIXO, PARA COMPOSIÇÃO INTERNA DAS FACES FIXAS OU MÓVEIS.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48.456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1440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R$179,00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R$13.783,00</w:t>
            </w:r>
          </w:p>
        </w:tc>
      </w:tr>
      <w:tr w:rsidR="0068771A" w:rsidRPr="00AB3CAD" w:rsidTr="0068771A">
        <w:tc>
          <w:tcPr>
            <w:tcW w:w="1422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533" w:type="dxa"/>
            <w:vAlign w:val="center"/>
          </w:tcPr>
          <w:p w:rsidR="0068771A" w:rsidRPr="00AB3CAD" w:rsidRDefault="0068771A" w:rsidP="0068771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PAINEL FRONTAL DECORATIVO PARA MODULO SIMPLES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322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R$1.299,00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R$1.299,00</w:t>
            </w:r>
          </w:p>
        </w:tc>
      </w:tr>
      <w:tr w:rsidR="0068771A" w:rsidRPr="00AB3CAD" w:rsidTr="0068771A">
        <w:tc>
          <w:tcPr>
            <w:tcW w:w="1422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533" w:type="dxa"/>
            <w:vAlign w:val="center"/>
          </w:tcPr>
          <w:p w:rsidR="0068771A" w:rsidRPr="00AB3CAD" w:rsidRDefault="0068771A" w:rsidP="0068771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PAINEL FRONTAL DECORATIVO PARA MODULO DUPLO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784</w:t>
            </w:r>
          </w:p>
        </w:tc>
        <w:tc>
          <w:tcPr>
            <w:tcW w:w="1443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R$1.806,00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R$9.030,00</w:t>
            </w:r>
          </w:p>
        </w:tc>
      </w:tr>
      <w:tr w:rsidR="0068771A" w:rsidRPr="00AB3CAD" w:rsidTr="0068771A">
        <w:tc>
          <w:tcPr>
            <w:tcW w:w="7281" w:type="dxa"/>
            <w:gridSpan w:val="5"/>
            <w:vAlign w:val="center"/>
          </w:tcPr>
          <w:p w:rsidR="0068771A" w:rsidRPr="00AB3CAD" w:rsidRDefault="0068771A" w:rsidP="0068771A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AB3CAD">
              <w:rPr>
                <w:rFonts w:ascii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439" w:type="dxa"/>
            <w:vAlign w:val="center"/>
          </w:tcPr>
          <w:p w:rsidR="0068771A" w:rsidRPr="00AB3CAD" w:rsidRDefault="0068771A" w:rsidP="0068771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B3CAD">
              <w:rPr>
                <w:rFonts w:ascii="Calibri" w:hAnsi="Calibri"/>
                <w:sz w:val="18"/>
                <w:szCs w:val="18"/>
              </w:rPr>
              <w:t>R$56.892,00</w:t>
            </w:r>
          </w:p>
        </w:tc>
      </w:tr>
    </w:tbl>
    <w:p w:rsidR="0068771A" w:rsidRPr="00AB3CAD" w:rsidRDefault="0068771A" w:rsidP="007D1B1F">
      <w:pPr>
        <w:spacing w:after="0"/>
        <w:jc w:val="both"/>
        <w:rPr>
          <w:rFonts w:ascii="Calibri" w:hAnsi="Calibri"/>
          <w:b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2. CLÁUSULA SEGUNDA – VIGÊNCIA </w:t>
      </w:r>
    </w:p>
    <w:p w:rsidR="007D1B1F" w:rsidRPr="00AB3CAD" w:rsidRDefault="007D1B1F" w:rsidP="0068771A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2.1. </w:t>
      </w:r>
      <w:r w:rsidR="003B7236" w:rsidRPr="00AB3CAD">
        <w:rPr>
          <w:rFonts w:ascii="Calibri" w:hAnsi="Calibri"/>
        </w:rPr>
        <w:t xml:space="preserve">O contrato terá vigência por um período de </w:t>
      </w:r>
      <w:r w:rsidR="003B7236" w:rsidRPr="00AB3CAD">
        <w:rPr>
          <w:rFonts w:ascii="Calibri" w:hAnsi="Calibri"/>
          <w:b/>
        </w:rPr>
        <w:t>12 (doze) meses</w:t>
      </w:r>
      <w:r w:rsidR="003B7236" w:rsidRPr="00AB3CAD">
        <w:rPr>
          <w:rFonts w:ascii="Calibri" w:hAnsi="Calibri"/>
        </w:rPr>
        <w:t>, contados a partir da assinatura do instrumento contratual,</w:t>
      </w:r>
      <w:r w:rsidRPr="00AB3CAD">
        <w:rPr>
          <w:rFonts w:ascii="Calibri" w:hAnsi="Calibri"/>
        </w:rPr>
        <w:t xml:space="preserve">, prorrogável na forma do art. 57, §1º, da Lei nº 8.666, de 1993. </w:t>
      </w:r>
    </w:p>
    <w:p w:rsidR="0068771A" w:rsidRPr="00AB3CAD" w:rsidRDefault="0068771A" w:rsidP="0068771A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3. CLÁUSULA TERCEIRA – PREÇO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3.1. O valor do presente Termo de Contrato é de </w:t>
      </w:r>
      <w:r w:rsidRPr="00AB3CAD">
        <w:rPr>
          <w:rFonts w:ascii="Calibri" w:hAnsi="Calibri"/>
          <w:b/>
        </w:rPr>
        <w:t xml:space="preserve">R$ 56.892,00 </w:t>
      </w:r>
      <w:r w:rsidRPr="00AB3CAD">
        <w:rPr>
          <w:rFonts w:ascii="Calibri" w:hAnsi="Calibri"/>
        </w:rPr>
        <w:t>(</w:t>
      </w:r>
      <w:proofErr w:type="spellStart"/>
      <w:r w:rsidRPr="00AB3CAD">
        <w:rPr>
          <w:rFonts w:ascii="Calibri" w:hAnsi="Calibri"/>
        </w:rPr>
        <w:t>cinquenta</w:t>
      </w:r>
      <w:proofErr w:type="spellEnd"/>
      <w:r w:rsidRPr="00AB3CAD">
        <w:rPr>
          <w:rFonts w:ascii="Calibri" w:hAnsi="Calibri"/>
        </w:rPr>
        <w:t xml:space="preserve"> e </w:t>
      </w:r>
      <w:proofErr w:type="gramStart"/>
      <w:r w:rsidRPr="00AB3CAD">
        <w:rPr>
          <w:rFonts w:ascii="Calibri" w:hAnsi="Calibri"/>
        </w:rPr>
        <w:t>seis mil, oitocentos e noventa e dois</w:t>
      </w:r>
      <w:proofErr w:type="gramEnd"/>
      <w:r w:rsidRPr="00AB3CAD">
        <w:rPr>
          <w:rFonts w:ascii="Calibri" w:hAnsi="Calibri"/>
        </w:rPr>
        <w:t xml:space="preserve"> reais). </w:t>
      </w:r>
    </w:p>
    <w:p w:rsidR="003B7236" w:rsidRPr="00AB3CAD" w:rsidRDefault="003B7236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3.2. 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4. CLÁUSULA QUARTA – DOTAÇÃO ORÇAMENTÁRIA</w:t>
      </w:r>
      <w:r w:rsidRPr="00AB3CAD">
        <w:rPr>
          <w:rFonts w:ascii="Calibri" w:hAnsi="Calibri"/>
        </w:rPr>
        <w:t xml:space="preserve"> </w:t>
      </w:r>
    </w:p>
    <w:p w:rsidR="003B7236" w:rsidRPr="00AB3CAD" w:rsidRDefault="007D1B1F" w:rsidP="003B7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AB3CAD">
        <w:rPr>
          <w:rFonts w:ascii="Calibri" w:hAnsi="Calibri"/>
        </w:rPr>
        <w:t xml:space="preserve">4.1. </w:t>
      </w:r>
      <w:r w:rsidR="003B7236" w:rsidRPr="00AB3CAD">
        <w:rPr>
          <w:rFonts w:ascii="Calibri" w:hAnsi="Calibri"/>
        </w:rPr>
        <w:t>A</w:t>
      </w:r>
      <w:r w:rsidR="003B7236" w:rsidRPr="00AB3CAD">
        <w:rPr>
          <w:rFonts w:ascii="Calibri" w:hAnsi="Calibri" w:cs="Arial"/>
        </w:rPr>
        <w:t xml:space="preserve">s despesas decorrentes do presente </w:t>
      </w:r>
      <w:r w:rsidR="003B7236" w:rsidRPr="00AB3CAD">
        <w:rPr>
          <w:rFonts w:ascii="Calibri" w:hAnsi="Calibri" w:cs="Arial"/>
          <w:b/>
          <w:bCs/>
        </w:rPr>
        <w:t xml:space="preserve">CONTRATO </w:t>
      </w:r>
      <w:r w:rsidR="003B7236" w:rsidRPr="00AB3CAD">
        <w:rPr>
          <w:rFonts w:ascii="Calibri" w:hAnsi="Calibri" w:cs="Arial"/>
        </w:rPr>
        <w:t xml:space="preserve">são provenientes de recursos consignados no orçamento do </w:t>
      </w:r>
      <w:r w:rsidR="003B7236" w:rsidRPr="00AB3CAD">
        <w:rPr>
          <w:rFonts w:ascii="Calibri" w:hAnsi="Calibri" w:cs="Arial"/>
          <w:b/>
          <w:bCs/>
        </w:rPr>
        <w:t>DER-RO</w:t>
      </w:r>
      <w:r w:rsidR="003B7236" w:rsidRPr="00AB3CAD">
        <w:rPr>
          <w:rFonts w:ascii="Calibri" w:hAnsi="Calibri" w:cs="Arial"/>
        </w:rPr>
        <w:t xml:space="preserve">, correndo à conta da seguinte programação: </w:t>
      </w:r>
    </w:p>
    <w:p w:rsidR="003B7236" w:rsidRPr="00AB3CAD" w:rsidRDefault="003B7236" w:rsidP="003B7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AB3CAD">
        <w:rPr>
          <w:rFonts w:ascii="Calibri" w:hAnsi="Calibri" w:cs="Arial"/>
          <w:b/>
          <w:bCs/>
        </w:rPr>
        <w:tab/>
      </w:r>
      <w:r w:rsidRPr="00AB3CAD">
        <w:rPr>
          <w:rFonts w:ascii="Calibri" w:hAnsi="Calibri" w:cs="Arial"/>
          <w:b/>
          <w:bCs/>
        </w:rPr>
        <w:tab/>
      </w:r>
      <w:r w:rsidRPr="00AB3CAD">
        <w:rPr>
          <w:rFonts w:ascii="Calibri" w:hAnsi="Calibri" w:cs="Arial"/>
          <w:b/>
          <w:bCs/>
        </w:rPr>
        <w:tab/>
      </w:r>
    </w:p>
    <w:p w:rsidR="003B7236" w:rsidRPr="00AB3CAD" w:rsidRDefault="0068771A" w:rsidP="003B72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AB3CAD">
        <w:rPr>
          <w:rStyle w:val="Forte"/>
          <w:rFonts w:ascii="Calibri" w:hAnsi="Calibri"/>
        </w:rPr>
        <w:tab/>
      </w:r>
      <w:r w:rsidRPr="00AB3CAD">
        <w:rPr>
          <w:rStyle w:val="Forte"/>
          <w:rFonts w:ascii="Calibri" w:hAnsi="Calibri"/>
        </w:rPr>
        <w:tab/>
      </w:r>
      <w:r w:rsidRPr="00AB3CAD">
        <w:rPr>
          <w:rFonts w:ascii="Calibri" w:hAnsi="Calibri"/>
          <w:b/>
        </w:rPr>
        <w:t xml:space="preserve">$ 56.892,00 </w:t>
      </w:r>
      <w:r w:rsidRPr="00AB3CAD">
        <w:rPr>
          <w:rFonts w:ascii="Calibri" w:hAnsi="Calibri"/>
        </w:rPr>
        <w:t>(</w:t>
      </w:r>
      <w:proofErr w:type="spellStart"/>
      <w:r w:rsidRPr="00AB3CAD">
        <w:rPr>
          <w:rFonts w:ascii="Calibri" w:hAnsi="Calibri"/>
        </w:rPr>
        <w:t>cinquenta</w:t>
      </w:r>
      <w:proofErr w:type="spellEnd"/>
      <w:r w:rsidRPr="00AB3CAD">
        <w:rPr>
          <w:rFonts w:ascii="Calibri" w:hAnsi="Calibri"/>
        </w:rPr>
        <w:t xml:space="preserve"> e seis mil, oitocentos e noventa e dois reais)</w:t>
      </w:r>
      <w:r w:rsidR="003B7236" w:rsidRPr="00AB3CAD">
        <w:rPr>
          <w:rFonts w:ascii="Calibri" w:hAnsi="Calibri" w:cs="Arial"/>
        </w:rPr>
        <w:t xml:space="preserve">, Programa / Atividade – </w:t>
      </w:r>
      <w:r w:rsidR="003B7236" w:rsidRPr="00AB3CAD">
        <w:rPr>
          <w:rFonts w:ascii="Calibri" w:hAnsi="Calibri" w:cs="Arial"/>
          <w:kern w:val="36"/>
        </w:rPr>
        <w:t>041.221.015.20.87.00.00</w:t>
      </w:r>
      <w:r w:rsidR="003B7236" w:rsidRPr="00AB3CAD">
        <w:rPr>
          <w:rFonts w:ascii="Calibri" w:hAnsi="Calibri" w:cs="Arial"/>
        </w:rPr>
        <w:t xml:space="preserve"> – Fonte: 0100 - Elemento de Despesa </w:t>
      </w:r>
      <w:r w:rsidR="003B7236" w:rsidRPr="00AB3CAD">
        <w:rPr>
          <w:rFonts w:ascii="Calibri" w:hAnsi="Calibri" w:cs="Arial"/>
          <w:kern w:val="36"/>
        </w:rPr>
        <w:t>44.90.52</w:t>
      </w:r>
      <w:r w:rsidR="003B7236" w:rsidRPr="00AB3CAD">
        <w:rPr>
          <w:rFonts w:ascii="Calibri" w:hAnsi="Calibri" w:cs="Arial"/>
        </w:rPr>
        <w:t xml:space="preserve">, Licitação: Pregão Eletrônico – Modalidade: </w:t>
      </w:r>
      <w:proofErr w:type="gramStart"/>
      <w:r w:rsidR="003B7236" w:rsidRPr="00AB3CAD">
        <w:rPr>
          <w:rFonts w:ascii="Calibri" w:hAnsi="Calibri" w:cs="Arial"/>
        </w:rPr>
        <w:t>05 Global</w:t>
      </w:r>
      <w:proofErr w:type="gramEnd"/>
      <w:r w:rsidR="003B7236" w:rsidRPr="00AB3CAD">
        <w:rPr>
          <w:rFonts w:ascii="Calibri" w:hAnsi="Calibri" w:cs="Arial"/>
        </w:rPr>
        <w:t>, conforme Nota de Empenho nº 2019NE00</w:t>
      </w:r>
      <w:r w:rsidRPr="00AB3CAD">
        <w:rPr>
          <w:rFonts w:ascii="Calibri" w:hAnsi="Calibri" w:cs="Arial"/>
        </w:rPr>
        <w:t>657</w:t>
      </w:r>
      <w:r w:rsidR="003B7236" w:rsidRPr="00AB3CAD">
        <w:rPr>
          <w:rFonts w:ascii="Calibri" w:hAnsi="Calibri" w:cs="Arial"/>
        </w:rPr>
        <w:t xml:space="preserve">, de </w:t>
      </w:r>
      <w:r w:rsidRPr="00AB3CAD">
        <w:rPr>
          <w:rFonts w:ascii="Calibri" w:hAnsi="Calibri" w:cs="Arial"/>
        </w:rPr>
        <w:t>23.10</w:t>
      </w:r>
      <w:r w:rsidR="003B7236" w:rsidRPr="00AB3CAD">
        <w:rPr>
          <w:rFonts w:ascii="Calibri" w:hAnsi="Calibri" w:cs="Arial"/>
        </w:rPr>
        <w:t>.2019, (</w:t>
      </w:r>
      <w:r w:rsidR="00471FCD" w:rsidRPr="00AB3CAD">
        <w:rPr>
          <w:rFonts w:ascii="Calibri" w:hAnsi="Calibri" w:cs="Arial"/>
        </w:rPr>
        <w:t>8525662</w:t>
      </w:r>
      <w:r w:rsidR="003B7236" w:rsidRPr="00AB3CAD">
        <w:rPr>
          <w:rFonts w:ascii="Calibri" w:hAnsi="Calibri" w:cs="Arial"/>
        </w:rPr>
        <w:t>).</w:t>
      </w:r>
      <w:r w:rsidRPr="00AB3CAD">
        <w:rPr>
          <w:rFonts w:ascii="Calibri" w:hAnsi="Calibri" w:cs="Arial"/>
        </w:rPr>
        <w:t xml:space="preserve">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5. CLÁUSULA QUINTA – PAGAMENTO</w:t>
      </w:r>
      <w:r w:rsidRPr="00AB3CAD">
        <w:rPr>
          <w:rFonts w:ascii="Calibri" w:hAnsi="Calibri"/>
        </w:rPr>
        <w:t xml:space="preserve">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5.1.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AB3CAD">
        <w:rPr>
          <w:rFonts w:ascii="Calibri" w:hAnsi="Calibri"/>
        </w:rPr>
        <w:t>pelos órgão</w:t>
      </w:r>
      <w:proofErr w:type="gramEnd"/>
      <w:r w:rsidRPr="00AB3CAD">
        <w:rPr>
          <w:rFonts w:ascii="Calibri" w:hAnsi="Calibri"/>
        </w:rPr>
        <w:t xml:space="preserve"> fiscais e fazendários, em conformidade com as legislações e instruções normativas vigentes;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5.1.1.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lastRenderedPageBreak/>
        <w:t xml:space="preserve">5.1.2. A(s) Nota(s) </w:t>
      </w:r>
      <w:proofErr w:type="gramStart"/>
      <w:r w:rsidRPr="00AB3CAD">
        <w:rPr>
          <w:rFonts w:ascii="Calibri" w:hAnsi="Calibri"/>
        </w:rPr>
        <w:t>Fiscal(</w:t>
      </w:r>
      <w:proofErr w:type="gramEnd"/>
      <w:r w:rsidRPr="00AB3CAD">
        <w:rPr>
          <w:rFonts w:ascii="Calibri" w:hAnsi="Calibri"/>
        </w:rPr>
        <w:t>is)/Fatura(s) deverá(</w:t>
      </w:r>
      <w:proofErr w:type="spellStart"/>
      <w:r w:rsidRPr="00AB3CAD">
        <w:rPr>
          <w:rFonts w:ascii="Calibri" w:hAnsi="Calibri"/>
        </w:rPr>
        <w:t>ão</w:t>
      </w:r>
      <w:proofErr w:type="spellEnd"/>
      <w:r w:rsidRPr="00AB3CAD">
        <w:rPr>
          <w:rFonts w:ascii="Calibri" w:hAnsi="Calibri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5.2.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 xml:space="preserve">EM = N x VP x I, sendo: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 xml:space="preserve">EM = Encargos moratórios;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 xml:space="preserve">N = Número de dias entre a data prevista para o pagamento e a do efetivo pagamento;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 xml:space="preserve">VP = Valor da Parcela a ser paga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 xml:space="preserve">I = Índice de compensação </w:t>
      </w:r>
      <w:proofErr w:type="gramStart"/>
      <w:r w:rsidRPr="00AB3CAD">
        <w:rPr>
          <w:rFonts w:ascii="Calibri" w:hAnsi="Calibri"/>
          <w:i/>
        </w:rPr>
        <w:t>financeira, assim apurado</w:t>
      </w:r>
      <w:proofErr w:type="gramEnd"/>
      <w:r w:rsidRPr="00AB3CAD">
        <w:rPr>
          <w:rFonts w:ascii="Calibri" w:hAnsi="Calibri"/>
          <w:i/>
        </w:rPr>
        <w:t xml:space="preserve">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>I = (TX/100</w:t>
      </w:r>
      <w:proofErr w:type="gramStart"/>
      <w:r w:rsidRPr="00AB3CAD">
        <w:rPr>
          <w:rFonts w:ascii="Calibri" w:hAnsi="Calibri"/>
          <w:i/>
        </w:rPr>
        <w:t>)</w:t>
      </w:r>
      <w:proofErr w:type="gramEnd"/>
      <w:r w:rsidRPr="00AB3CAD">
        <w:rPr>
          <w:rFonts w:ascii="Calibri" w:hAnsi="Calibri"/>
          <w:i/>
        </w:rPr>
        <w:t xml:space="preserve">/365 I = ...............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  <w:r w:rsidRPr="00AB3CAD">
        <w:rPr>
          <w:rFonts w:ascii="Calibri" w:hAnsi="Calibri"/>
          <w:i/>
        </w:rPr>
        <w:t>TX = Percentual atribuído ao Índice Nacional de Preços ao Consumidor Amplo – IPCA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i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5.3.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5.4.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5.5. Os eventuais encargos financeiros, processuais e outros, decorrentes da inobservância, pela contratada, de prazo de pagamento, serão de sua exclusiva responsabilidade.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6. CLÁUSULA SEXTA– REAJUSTE E ALTERAÇÕES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6.1. O preço contratado é fixo e irreajustável.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6.2. Eventuais alterações contratuais reger-se-ão pela disciplina do art. 65 da Lei nº 8.666, de 1993.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6.3. A CONTRATADA é </w:t>
      </w:r>
      <w:proofErr w:type="gramStart"/>
      <w:r w:rsidRPr="00AB3CAD">
        <w:rPr>
          <w:rFonts w:ascii="Calibri" w:hAnsi="Calibri"/>
        </w:rPr>
        <w:t>obrigada a aceitar, nas mesmas condições contratuais, os acréscimos ou supressões que se fizerem necessários, até o limite de 25% (vinte e cinco por cento) do valor inicial atualizado do contrato</w:t>
      </w:r>
      <w:proofErr w:type="gramEnd"/>
      <w:r w:rsidRPr="00AB3CAD">
        <w:rPr>
          <w:rFonts w:ascii="Calibri" w:hAnsi="Calibri"/>
        </w:rPr>
        <w:t xml:space="preserve">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6.3.1. É vedado efetuar acréscimos nos quantitativos fixados pela ata de registro de preços, inclusive o acréscimo de que trata o § 1º do art. 65 da Lei nº 8.666, de 1993.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6.4. As supressões </w:t>
      </w:r>
      <w:proofErr w:type="gramStart"/>
      <w:r w:rsidRPr="00AB3CAD">
        <w:rPr>
          <w:rFonts w:ascii="Calibri" w:hAnsi="Calibri"/>
        </w:rPr>
        <w:t>resultantes de acordo celebrado</w:t>
      </w:r>
      <w:proofErr w:type="gramEnd"/>
      <w:r w:rsidRPr="00AB3CAD">
        <w:rPr>
          <w:rFonts w:ascii="Calibri" w:hAnsi="Calibri"/>
        </w:rPr>
        <w:t xml:space="preserve"> entre as partes contratantes poderão exceder o limite de 25% (vinte e cinco por cento) do valor inicial atualizado do contrato.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7. CLÁUSULA SETIMA - ENTREGA E RECEBIMENTO DO OBJETO</w:t>
      </w:r>
      <w:r w:rsidRPr="00AB3CAD">
        <w:rPr>
          <w:rFonts w:ascii="Calibri" w:hAnsi="Calibri"/>
        </w:rPr>
        <w:t xml:space="preserve">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7.1. O prazo máximo de entrega do(s) </w:t>
      </w:r>
      <w:proofErr w:type="gramStart"/>
      <w:r w:rsidRPr="00AB3CAD">
        <w:rPr>
          <w:rFonts w:ascii="Calibri" w:hAnsi="Calibri"/>
        </w:rPr>
        <w:t>material(</w:t>
      </w:r>
      <w:proofErr w:type="gramEnd"/>
      <w:r w:rsidRPr="00AB3CAD">
        <w:rPr>
          <w:rFonts w:ascii="Calibri" w:hAnsi="Calibri"/>
        </w:rPr>
        <w:t xml:space="preserve">is) será de até </w:t>
      </w:r>
      <w:r w:rsidRPr="00AB3CAD">
        <w:rPr>
          <w:rFonts w:ascii="Calibri" w:hAnsi="Calibri"/>
          <w:b/>
        </w:rPr>
        <w:t>60 (sessenta) dias</w:t>
      </w:r>
      <w:r w:rsidRPr="00AB3CAD">
        <w:rPr>
          <w:rFonts w:ascii="Calibri" w:hAnsi="Calibri"/>
        </w:rPr>
        <w:t xml:space="preserve"> corridos contados a partir do recebimento da Nota de Empenho, em remessa única, na Sede deste Departamento, situado na </w:t>
      </w:r>
      <w:proofErr w:type="spellStart"/>
      <w:r w:rsidRPr="00AB3CAD">
        <w:rPr>
          <w:rFonts w:ascii="Calibri" w:hAnsi="Calibri"/>
        </w:rPr>
        <w:t>Av</w:t>
      </w:r>
      <w:proofErr w:type="spellEnd"/>
      <w:r w:rsidRPr="00AB3CAD">
        <w:rPr>
          <w:rFonts w:ascii="Calibri" w:hAnsi="Calibri"/>
        </w:rPr>
        <w:t xml:space="preserve">: </w:t>
      </w:r>
      <w:proofErr w:type="spellStart"/>
      <w:r w:rsidRPr="00AB3CAD">
        <w:rPr>
          <w:rFonts w:ascii="Calibri" w:hAnsi="Calibri"/>
        </w:rPr>
        <w:t>Farquar</w:t>
      </w:r>
      <w:proofErr w:type="spellEnd"/>
      <w:r w:rsidRPr="00AB3CAD">
        <w:rPr>
          <w:rFonts w:ascii="Calibri" w:hAnsi="Calibri"/>
        </w:rPr>
        <w:t xml:space="preserve">, 2986 – Complexo </w:t>
      </w:r>
      <w:proofErr w:type="spellStart"/>
      <w:r w:rsidRPr="00AB3CAD">
        <w:rPr>
          <w:rFonts w:ascii="Calibri" w:hAnsi="Calibri"/>
        </w:rPr>
        <w:t>Admin</w:t>
      </w:r>
      <w:proofErr w:type="spellEnd"/>
      <w:r w:rsidRPr="00AB3CAD">
        <w:rPr>
          <w:rFonts w:ascii="Calibri" w:hAnsi="Calibri"/>
        </w:rPr>
        <w:t xml:space="preserve">. Palácio Rio Madeira – Anexo </w:t>
      </w:r>
      <w:r w:rsidRPr="00AB3CAD">
        <w:rPr>
          <w:rFonts w:ascii="Calibri" w:hAnsi="Calibri"/>
        </w:rPr>
        <w:lastRenderedPageBreak/>
        <w:t xml:space="preserve">Rio </w:t>
      </w:r>
      <w:proofErr w:type="spellStart"/>
      <w:r w:rsidRPr="00AB3CAD">
        <w:rPr>
          <w:rFonts w:ascii="Calibri" w:hAnsi="Calibri"/>
        </w:rPr>
        <w:t>Jamari</w:t>
      </w:r>
      <w:proofErr w:type="spellEnd"/>
      <w:r w:rsidRPr="00AB3CAD">
        <w:rPr>
          <w:rFonts w:ascii="Calibri" w:hAnsi="Calibri"/>
        </w:rPr>
        <w:t xml:space="preserve"> (Curvo C) – 4º Andar – B. Pedrinhas CEP. 76801-470 – Porto Velho – RO CNPJ: 04.285.920/0001-54 – Fone: (69) 3216-7373.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7.2. Os bens serão recebidos provisoriamente no prazo de 05 (cinco) dias, </w:t>
      </w:r>
      <w:proofErr w:type="gramStart"/>
      <w:r w:rsidRPr="00AB3CAD">
        <w:rPr>
          <w:rFonts w:ascii="Calibri" w:hAnsi="Calibri"/>
        </w:rPr>
        <w:t>pelo(</w:t>
      </w:r>
      <w:proofErr w:type="gramEnd"/>
      <w:r w:rsidRPr="00AB3CAD">
        <w:rPr>
          <w:rFonts w:ascii="Calibri" w:hAnsi="Calibri"/>
        </w:rPr>
        <w:t>a) responsável pelo acompanhamento e fiscalização do contrato, para efeito de posterior verificação de sua conformidade com as especificações constantes neste Termo de Referência e na proposta.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7.3. Os bens poderão ser rejeitados, no todo ou em parte, quando em desacordo com as especificações constantes neste Termo de Referência e na proposta, devendo ser substituídos no prazo de 05 (cinco) dias, a contar da notificação da contratada, às suas custas, sem prejuízo da aplicação das penalidades.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7.4. Os bens serão recebidos definitivamente no prazo de 05 (cinco) dias, contados do recebimento provisório, após a verificação da qualidade e quantidade do material e </w:t>
      </w:r>
      <w:proofErr w:type="spellStart"/>
      <w:r w:rsidRPr="00AB3CAD">
        <w:rPr>
          <w:rFonts w:ascii="Calibri" w:hAnsi="Calibri"/>
        </w:rPr>
        <w:t>consequente</w:t>
      </w:r>
      <w:proofErr w:type="spellEnd"/>
      <w:r w:rsidRPr="00AB3CAD">
        <w:rPr>
          <w:rFonts w:ascii="Calibri" w:hAnsi="Calibri"/>
        </w:rPr>
        <w:t xml:space="preserve"> aceitação mediante termo circunstanciado.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>7.5. Na hipótese de a verificação a que se refere o subitem anterior não ser procedida dentro do prazo fixado, reputar-se-á como realizada, consumando-se o recebimento definitivo no dia do esgotamento do prazo.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7.6. O recebimento provisório ou definitivo do objeto não exclui a responsabilidade da contratada pelos prejuízos resultantes da incorreta execução do contrato.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7.7. Todas as dimensões do objeto podem sofrer variações de até 5% desde que não interfiram na sua capacidade de armazenamento e não altere suas características de funcionalidade.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8. CLAÚSULA OITAVA - FISCALIZAÇÃO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8.1. Nos termos do art. </w:t>
      </w:r>
      <w:proofErr w:type="gramStart"/>
      <w:r w:rsidRPr="00AB3CAD">
        <w:rPr>
          <w:rFonts w:ascii="Calibri" w:hAnsi="Calibri"/>
        </w:rPr>
        <w:t>67 Lei</w:t>
      </w:r>
      <w:proofErr w:type="gramEnd"/>
      <w:r w:rsidRPr="00AB3CAD">
        <w:rPr>
          <w:rFonts w:ascii="Calibri" w:hAnsi="Calibri"/>
        </w:rPr>
        <w:t xml:space="preserve"> nº 8.666, de 1993, será designado representante para acompanhar e fiscalizar a entrega dos bens, anotando em registro próprio todas as ocorrências relacionadas com a execução e determinando o que for necessário à regularização de falhas ou defeitos observados.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8.2. O recebimento de material de valor superior a R$ 176.000,00 (cento e setenta e seis mil reais) será confiado a uma comissão de, no mínimo, 3 (três) membros, designados pela autoridade competente.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8.3. A fiscalização de que trata este item não exclui nem reduz a responsabilidade da Contratada, inclusive perante terceiros, por qualquer irregularidade, ainda que resultante de imperfeições técnicas ou vícios redibitórios, e, na ocorrência desta, não implica em co-responsabilidade da Administração ou de seus agentes e prepostos, de conformidade com o art. 70 da Lei nº 8.666, de 1993.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8.4. O representante da Administração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9. CLÁUSULA NONA – OBRIGAÇÕES DA CONTRATANTE E DA CONTRATADA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9.1. São obrigações da Contratante: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9.1.1. </w:t>
      </w:r>
      <w:proofErr w:type="gramStart"/>
      <w:r w:rsidRPr="00AB3CAD">
        <w:rPr>
          <w:rFonts w:ascii="Calibri" w:hAnsi="Calibri"/>
        </w:rPr>
        <w:t>receber</w:t>
      </w:r>
      <w:proofErr w:type="gramEnd"/>
      <w:r w:rsidRPr="00AB3CAD">
        <w:rPr>
          <w:rFonts w:ascii="Calibri" w:hAnsi="Calibri"/>
        </w:rPr>
        <w:t xml:space="preserve"> o objeto no prazo e condições estabelecidas neste procedimento de Adesão a Ata de Registro de Preços referente ao Pregão Eletrônico n° 101/2018, realizado pelo HOSPITAL CENTRAL DO EXÉRCITO (HOSPITAL REAL MILITAR E ULTRAMAR/1769) DO RIO DE JANEIRO;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lastRenderedPageBreak/>
        <w:t xml:space="preserve">9.1.2. </w:t>
      </w:r>
      <w:proofErr w:type="gramStart"/>
      <w:r w:rsidRPr="00AB3CAD">
        <w:rPr>
          <w:rFonts w:ascii="Calibri" w:hAnsi="Calibri"/>
        </w:rPr>
        <w:t>verificar</w:t>
      </w:r>
      <w:proofErr w:type="gramEnd"/>
      <w:r w:rsidRPr="00AB3CAD">
        <w:rPr>
          <w:rFonts w:ascii="Calibri" w:hAnsi="Calibri"/>
        </w:rPr>
        <w:t xml:space="preserve"> minuciosamente, no prazo fixado, a conformidade dos bens recebidos provisoriamente com as especificações constantes do Edital e da proposta, para fins de aceitação e recebimento definitivo;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9.1.3. </w:t>
      </w:r>
      <w:proofErr w:type="gramStart"/>
      <w:r w:rsidRPr="00AB3CAD">
        <w:rPr>
          <w:rFonts w:ascii="Calibri" w:hAnsi="Calibri"/>
        </w:rPr>
        <w:t>comunicar</w:t>
      </w:r>
      <w:proofErr w:type="gramEnd"/>
      <w:r w:rsidRPr="00AB3CAD">
        <w:rPr>
          <w:rFonts w:ascii="Calibri" w:hAnsi="Calibri"/>
        </w:rPr>
        <w:t xml:space="preserve"> à Contratada, por escrito, sobre imperfeições, falhas ou irregularidades verificadas no objeto fornecido, para que seja substituído, reparado ou corrigido;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9.1.4. </w:t>
      </w:r>
      <w:proofErr w:type="gramStart"/>
      <w:r w:rsidRPr="00AB3CAD">
        <w:rPr>
          <w:rFonts w:ascii="Calibri" w:hAnsi="Calibri"/>
        </w:rPr>
        <w:t>acompanhar</w:t>
      </w:r>
      <w:proofErr w:type="gramEnd"/>
      <w:r w:rsidRPr="00AB3CAD">
        <w:rPr>
          <w:rFonts w:ascii="Calibri" w:hAnsi="Calibri"/>
        </w:rPr>
        <w:t xml:space="preserve"> e fiscalizar o cumprimento das obrigações da Contratada, através de comissão/servidor especialmente designado;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9.1.5. </w:t>
      </w:r>
      <w:proofErr w:type="gramStart"/>
      <w:r w:rsidRPr="00AB3CAD">
        <w:rPr>
          <w:rFonts w:ascii="Calibri" w:hAnsi="Calibri"/>
        </w:rPr>
        <w:t>efetuar</w:t>
      </w:r>
      <w:proofErr w:type="gramEnd"/>
      <w:r w:rsidRPr="00AB3CAD">
        <w:rPr>
          <w:rFonts w:ascii="Calibri" w:hAnsi="Calibri"/>
        </w:rPr>
        <w:t xml:space="preserve"> o pagamento à Contratada no valor correspondente ao fornecimento do objeto, no prazo e forma estabelecidos no Edital e seus anexos;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 São obrigações da Contratada: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>9.2.1. 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9.2.2. A Administração realizará pesquisa de preços periodicamente, em prazo não superior a 180 (cento e oitenta) dias, a fim de verificar a </w:t>
      </w:r>
      <w:proofErr w:type="spellStart"/>
      <w:r w:rsidRPr="00AB3CAD">
        <w:rPr>
          <w:rFonts w:ascii="Calibri" w:hAnsi="Calibri"/>
        </w:rPr>
        <w:t>vantajosidade</w:t>
      </w:r>
      <w:proofErr w:type="spellEnd"/>
      <w:r w:rsidRPr="00AB3CAD">
        <w:rPr>
          <w:rFonts w:ascii="Calibri" w:hAnsi="Calibri"/>
        </w:rPr>
        <w:t xml:space="preserve"> dos preços registrados em Ata.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9.2.3. A Contratada deve cumprir todas as obrigações constantes no Edital, seus anexos e sua proposta, assumindo como exclusivamente seus os riscos e as despesas decorrentes da boa e perfeita execução do objeto e, ainda: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9.2.4. </w:t>
      </w:r>
      <w:proofErr w:type="gramStart"/>
      <w:r w:rsidRPr="00AB3CAD">
        <w:rPr>
          <w:rFonts w:ascii="Calibri" w:hAnsi="Calibri"/>
        </w:rPr>
        <w:t>efetuar</w:t>
      </w:r>
      <w:proofErr w:type="gramEnd"/>
      <w:r w:rsidRPr="00AB3CAD">
        <w:rPr>
          <w:rFonts w:ascii="Calibri" w:hAnsi="Calibri"/>
        </w:rPr>
        <w:t xml:space="preserve"> a entrega do objeto em perfeitas condições, conforme especificações, prazo e local constantes no Edital e seus anexos, acompanhado da respectiva nota fiscal, na qual constarão as indicações referentes a: marca, fabricante, modelo, procedência e prazo de garantia ou validade;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9.2.4.1. O objeto deve estar acompanhado do manual do usuário, com uma versão em português e da relação da rede de assistência técnica autorizada;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9.2.4.2. A execução e montagem dos arquivos deverão seguir, obrigatoriamente, as especificações </w:t>
      </w:r>
      <w:proofErr w:type="gramStart"/>
      <w:r w:rsidRPr="00AB3CAD">
        <w:rPr>
          <w:rFonts w:ascii="Calibri" w:hAnsi="Calibri"/>
        </w:rPr>
        <w:t>técnicas e quantitativos constantes, em cada Ordem de Serviço</w:t>
      </w:r>
      <w:proofErr w:type="gramEnd"/>
      <w:r w:rsidRPr="00AB3CAD">
        <w:rPr>
          <w:rFonts w:ascii="Calibri" w:hAnsi="Calibri"/>
        </w:rPr>
        <w:t xml:space="preserve">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9.2.5. </w:t>
      </w:r>
      <w:proofErr w:type="gramStart"/>
      <w:r w:rsidRPr="00AB3CAD">
        <w:rPr>
          <w:rFonts w:ascii="Calibri" w:hAnsi="Calibri"/>
        </w:rPr>
        <w:t>responsabilizar</w:t>
      </w:r>
      <w:proofErr w:type="gramEnd"/>
      <w:r w:rsidRPr="00AB3CAD">
        <w:rPr>
          <w:rFonts w:ascii="Calibri" w:hAnsi="Calibri"/>
        </w:rPr>
        <w:t xml:space="preserve">-se pelos vícios e danos decorrentes do objeto, de acordo com os artigos 12, 13 e 17 a 27, do Código de Defesa do Consumidor (Lei nº 8.078, de 1990);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9.2.6. </w:t>
      </w:r>
      <w:proofErr w:type="gramStart"/>
      <w:r w:rsidRPr="00AB3CAD">
        <w:rPr>
          <w:rFonts w:ascii="Calibri" w:hAnsi="Calibri"/>
        </w:rPr>
        <w:t>substituir</w:t>
      </w:r>
      <w:proofErr w:type="gramEnd"/>
      <w:r w:rsidRPr="00AB3CAD">
        <w:rPr>
          <w:rFonts w:ascii="Calibri" w:hAnsi="Calibri"/>
        </w:rPr>
        <w:t xml:space="preserve">, reparar ou corrigir, às suas expensas, no prazo fixado neste Termo de Referência, o objeto com avarias ou defeitos;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9.2.7. </w:t>
      </w:r>
      <w:proofErr w:type="gramStart"/>
      <w:r w:rsidRPr="00AB3CAD">
        <w:rPr>
          <w:rFonts w:ascii="Calibri" w:hAnsi="Calibri"/>
        </w:rPr>
        <w:t>comunicar</w:t>
      </w:r>
      <w:proofErr w:type="gramEnd"/>
      <w:r w:rsidRPr="00AB3CAD">
        <w:rPr>
          <w:rFonts w:ascii="Calibri" w:hAnsi="Calibri"/>
        </w:rPr>
        <w:t xml:space="preserve"> à Contratante, no prazo máximo de 24 (vinte e quatro) horas que antecede a data da entrega, os motivos que impossibilitem o cumprimento do prazo previsto, com a devida comprovação;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9.2.8. </w:t>
      </w:r>
      <w:proofErr w:type="gramStart"/>
      <w:r w:rsidRPr="00AB3CAD">
        <w:rPr>
          <w:rFonts w:ascii="Calibri" w:hAnsi="Calibri"/>
        </w:rPr>
        <w:t>manter</w:t>
      </w:r>
      <w:proofErr w:type="gramEnd"/>
      <w:r w:rsidRPr="00AB3CAD">
        <w:rPr>
          <w:rFonts w:ascii="Calibri" w:hAnsi="Calibri"/>
        </w:rPr>
        <w:t xml:space="preserve">, durante toda a execução do contrato, em compatibilidade com as obrigações assumidas, todas as condições de habilitação e qualificação exigidas na licitação;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9.2.9. </w:t>
      </w:r>
      <w:proofErr w:type="gramStart"/>
      <w:r w:rsidRPr="00AB3CAD">
        <w:rPr>
          <w:rFonts w:ascii="Calibri" w:hAnsi="Calibri"/>
        </w:rPr>
        <w:t>indicar</w:t>
      </w:r>
      <w:proofErr w:type="gramEnd"/>
      <w:r w:rsidRPr="00AB3CAD">
        <w:rPr>
          <w:rFonts w:ascii="Calibri" w:hAnsi="Calibri"/>
        </w:rPr>
        <w:t xml:space="preserve"> preposto para representá-la durante a execução do contrato.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9.2.10. Realizar cadastro no sistema </w:t>
      </w:r>
      <w:proofErr w:type="gramStart"/>
      <w:r w:rsidRPr="00AB3CAD">
        <w:rPr>
          <w:rFonts w:ascii="Calibri" w:hAnsi="Calibri"/>
        </w:rPr>
        <w:t>SEI</w:t>
      </w:r>
      <w:proofErr w:type="gramEnd"/>
      <w:r w:rsidRPr="00AB3CAD">
        <w:rPr>
          <w:rFonts w:ascii="Calibri" w:hAnsi="Calibri"/>
        </w:rPr>
        <w:t xml:space="preserve">, bem como, manter suas informações atualizadas até o término de suas obrigações.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10. CLÁUSULA DÉCIMA – SANÇÕES ADMINISTRATIVAS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 Comete infração administrativa nos termos da Lei nº 8.666, de 1993 e da Lei nº 10.520, de 2002, a Contratada que: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10.1.1. </w:t>
      </w:r>
      <w:proofErr w:type="spellStart"/>
      <w:r w:rsidRPr="00AB3CAD">
        <w:rPr>
          <w:rFonts w:ascii="Calibri" w:hAnsi="Calibri"/>
        </w:rPr>
        <w:t>Inexecutar</w:t>
      </w:r>
      <w:proofErr w:type="spellEnd"/>
      <w:r w:rsidRPr="00AB3CAD">
        <w:rPr>
          <w:rFonts w:ascii="Calibri" w:hAnsi="Calibri"/>
        </w:rPr>
        <w:t xml:space="preserve"> total ou parcialmente qualquer das obrigações assumidas em decorrência da contratação;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lastRenderedPageBreak/>
        <w:t xml:space="preserve">10.1.2. Ensejar o retardamento da execução do objeto;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10.1.3. Fraudar na execução do contrato;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10.1.4. Comportar-se de modo inidôneo;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10.1.5. Cometer fraude fiscal;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10.1.6. Não mantiver a proposta.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>10.2. A Contratada que cometer qualquer das infrações discriminadas no subitem acima ficará sujeita, sem prejuízo da responsabilidade civil e criminal, às seguintes sanções: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10.2.1. Advertência por faltas leves, assim entendidas aquelas que não acarretem prejuízos significativos para a Contratante;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10.2.2. Multa moratória de 1% (um por cento) por dia de atraso injustificado sobre o valor da parcela inadimplida, até o limite de 30 (trinta) dias;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10.2.3. Multa compensatória de 10% (dez por cento) sobre o valor total do contrato, no caso de inexecução total do objeto;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10.2.4. Em caso de inexecução parcial, a multa compensatória, no mesmo percentual do subitem acima, será aplicada de forma proporcional à obrigação inadimplida;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10.2.5. Suspensão de licitar e impedimento de contratar com o órgão, entidade ou unidade administrativa pela qual a Administração Pública opera e atua concretamente, pelo prazo de até dois anos;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10.2.6. Impedimento de licitar e contratar com o Estado com o </w:t>
      </w:r>
      <w:proofErr w:type="spellStart"/>
      <w:r w:rsidRPr="00AB3CAD">
        <w:rPr>
          <w:rFonts w:ascii="Calibri" w:hAnsi="Calibri"/>
        </w:rPr>
        <w:t>consequente</w:t>
      </w:r>
      <w:proofErr w:type="spellEnd"/>
      <w:r w:rsidRPr="00AB3CAD">
        <w:rPr>
          <w:rFonts w:ascii="Calibri" w:hAnsi="Calibri"/>
        </w:rPr>
        <w:t xml:space="preserve"> descredenciamento no SICAF pelo prazo de até cinco anos;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10.2.7.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10.3. Também </w:t>
      </w:r>
      <w:proofErr w:type="gramStart"/>
      <w:r w:rsidRPr="00AB3CAD">
        <w:rPr>
          <w:rFonts w:ascii="Calibri" w:hAnsi="Calibri"/>
        </w:rPr>
        <w:t>ficam</w:t>
      </w:r>
      <w:proofErr w:type="gramEnd"/>
      <w:r w:rsidRPr="00AB3CAD">
        <w:rPr>
          <w:rFonts w:ascii="Calibri" w:hAnsi="Calibri"/>
        </w:rPr>
        <w:t xml:space="preserve"> sujeitas às penalidades do art. 87, III e IV da Lei nº 8.666, de 1993, as empresas e os profissionais que: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10.3.1. Tenham sofrido condenação definitiva por praticar, por meio dolosos, fraude fiscal no recolhimento de quaisquer tributos;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10.3.2. Tenham praticado atos ilícitos visando a frustrar os objetivos da licitação;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10.3.3. Demonstrem não possuir idoneidade para contratar com a Administração em virtude de atos ilícitos praticados.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10.4. A aplicação de qualquer das penalidades previstas realizar-se-á em processo administrativo que assegurará o contraditório e a ampla defesa à Contratada, observando-se o procedimento previsto na Lei nº 8.666, de 1993, e subsidiariamente a Lei nº 9.784, de 1999.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10.5. A autoridade competente, na aplicação das sanções, levará em consideração a gravidade da conduta do infrator, o caráter educativo da pena, bem como o dano causado à Administração, observado o princípio da proporcionalidade.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10.6. As penalidades serão obrigatoriamente registradas no SICAF.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11. CLÁUSULA DÉCIMA PRIMEIRA – RESCISÃO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11.1. O presente Termo de Contrato poderá ser rescindido nas hipóteses previstas no art. 78 da Lei nº 8.666, de 1993, com as </w:t>
      </w:r>
      <w:proofErr w:type="spellStart"/>
      <w:r w:rsidRPr="00AB3CAD">
        <w:rPr>
          <w:rFonts w:ascii="Calibri" w:hAnsi="Calibri"/>
        </w:rPr>
        <w:t>consequências</w:t>
      </w:r>
      <w:proofErr w:type="spellEnd"/>
      <w:r w:rsidRPr="00AB3CAD">
        <w:rPr>
          <w:rFonts w:ascii="Calibri" w:hAnsi="Calibri"/>
        </w:rPr>
        <w:t xml:space="preserve"> indicadas no art. 80 da mesma Lei, sem prejuízo das sanções aplicáveis.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11.2. É admissível a fusão, cisão ou incorporação da contratada com/em outra pessoa jurídica, desde que sejam observados pela nova pessoa jurídica todos os requisitos de habilitação </w:t>
      </w:r>
      <w:r w:rsidRPr="00AB3CAD">
        <w:rPr>
          <w:rFonts w:ascii="Calibri" w:hAnsi="Calibri"/>
        </w:rPr>
        <w:lastRenderedPageBreak/>
        <w:t xml:space="preserve">exigidos na licitação original; sejam mantidas as demais cláusulas e condições do contrato; não haja prejuízo à execução do objeto pactuado e haja a anuência expressa da Administração à continuidade do contrato.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11.3. Os casos de rescisão contratual serão formalmente motivados, assegurando-se à CONTRATADA o direito à prévia e ampla defesa.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11.4. A CONTRATADA reconhece os direitos da CONTRATANTE em caso de rescisão administrativa prevista no art. 77 da Lei nº 8.666, de 1993.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11.5. O termo de rescisão será precedido de Relatório indicativo dos seguintes aspectos, conforme o caso: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11.5.1. Balanço dos eventos contratuais já cumpridos ou parcialmente cumpridos;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11.5.2. Relação dos pagamentos já efetuados e ainda devidos;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11.5.3. Indenizações e multas.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12. CLÁUSULA DÉCIMA SEGUNDA – VEDAÇÕES</w:t>
      </w:r>
      <w:r w:rsidRPr="00AB3CAD">
        <w:rPr>
          <w:rFonts w:ascii="Calibri" w:hAnsi="Calibri"/>
        </w:rPr>
        <w:t xml:space="preserve">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12.1. É vedado à CONTRATADA: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12.1.1. </w:t>
      </w:r>
      <w:proofErr w:type="gramStart"/>
      <w:r w:rsidRPr="00AB3CAD">
        <w:rPr>
          <w:rFonts w:ascii="Calibri" w:hAnsi="Calibri"/>
        </w:rPr>
        <w:t>caucionar</w:t>
      </w:r>
      <w:proofErr w:type="gramEnd"/>
      <w:r w:rsidRPr="00AB3CAD">
        <w:rPr>
          <w:rFonts w:ascii="Calibri" w:hAnsi="Calibri"/>
        </w:rPr>
        <w:t xml:space="preserve"> ou utilizar este Termo de Contrato para qualquer operação financeira;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12.1.2. </w:t>
      </w:r>
      <w:proofErr w:type="gramStart"/>
      <w:r w:rsidRPr="00AB3CAD">
        <w:rPr>
          <w:rFonts w:ascii="Calibri" w:hAnsi="Calibri"/>
        </w:rPr>
        <w:t>interromper</w:t>
      </w:r>
      <w:proofErr w:type="gramEnd"/>
      <w:r w:rsidRPr="00AB3CAD">
        <w:rPr>
          <w:rFonts w:ascii="Calibri" w:hAnsi="Calibri"/>
        </w:rPr>
        <w:t xml:space="preserve"> a execução contratual sob alegação de inadimplemento por parte da CONTRATANTE, salvo nos casos previstos em lei.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13. CLÁUSULA DÉCIMA TERCEIRA – DOS CASOS OMISSOS</w:t>
      </w:r>
      <w:r w:rsidRPr="00AB3CAD">
        <w:rPr>
          <w:rFonts w:ascii="Calibri" w:hAnsi="Calibri"/>
        </w:rPr>
        <w:t xml:space="preserve">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13.1. 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</w:t>
      </w:r>
      <w:proofErr w:type="gramStart"/>
      <w:r w:rsidRPr="00AB3CAD">
        <w:rPr>
          <w:rFonts w:ascii="Calibri" w:hAnsi="Calibri"/>
        </w:rPr>
        <w:t>1990 - Código</w:t>
      </w:r>
      <w:proofErr w:type="gramEnd"/>
      <w:r w:rsidRPr="00AB3CAD">
        <w:rPr>
          <w:rFonts w:ascii="Calibri" w:hAnsi="Calibri"/>
        </w:rPr>
        <w:t xml:space="preserve"> de Defesa do Consumidor - e normas e princípios gerais dos contratos.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  <w:b/>
        </w:rPr>
      </w:pPr>
      <w:r w:rsidRPr="00AB3CAD">
        <w:rPr>
          <w:rFonts w:ascii="Calibri" w:hAnsi="Calibri"/>
          <w:b/>
        </w:rPr>
        <w:t xml:space="preserve">14. CLÁUSULA DÉCIMA QUARTA – PUBLICAÇÃO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14.1. Incumbirá à CONTRATANTE providenciar a publicação deste instrumento, por extrato, no Diário Oficial do Estado de Rondônia, no prazo previsto na Lei nº 8.666, de 1993.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  <w:b/>
        </w:rPr>
        <w:t>15. CLÁUSULA DÉCIMA QUINTA – FORO</w:t>
      </w:r>
      <w:r w:rsidRPr="00AB3CAD">
        <w:rPr>
          <w:rFonts w:ascii="Calibri" w:hAnsi="Calibri"/>
        </w:rPr>
        <w:t xml:space="preserve">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 xml:space="preserve">15.1. O Foro para solucionar os litígios que decorrerem da execução deste Termo de Contrato será a Cidade de Porto Velho/RO. </w:t>
      </w: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</w:p>
    <w:p w:rsidR="007D1B1F" w:rsidRPr="00AB3CAD" w:rsidRDefault="007D1B1F" w:rsidP="007D1B1F">
      <w:pPr>
        <w:spacing w:after="0"/>
        <w:jc w:val="both"/>
        <w:rPr>
          <w:rFonts w:ascii="Calibri" w:hAnsi="Calibri"/>
        </w:rPr>
      </w:pPr>
      <w:r w:rsidRPr="00AB3CAD">
        <w:rPr>
          <w:rFonts w:ascii="Calibri" w:hAnsi="Calibri"/>
        </w:rPr>
        <w:t>Para firmeza e validade do pactuado, o presente Termo de Contrato foi lavrado em duas (duas) vias de igual teor, que, depois de lido e achado em ordem, vai assinado pelos contraentes.</w:t>
      </w:r>
    </w:p>
    <w:p w:rsidR="00AB3CAD" w:rsidRPr="00AB3CAD" w:rsidRDefault="00AB3CAD" w:rsidP="007D1B1F">
      <w:pPr>
        <w:spacing w:after="0"/>
        <w:jc w:val="both"/>
        <w:rPr>
          <w:rFonts w:ascii="Calibri" w:hAnsi="Calibri"/>
        </w:rPr>
      </w:pPr>
    </w:p>
    <w:p w:rsidR="00AB3CAD" w:rsidRPr="00AB3CAD" w:rsidRDefault="00AB3CAD" w:rsidP="00AB3CA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B3CAD">
        <w:rPr>
          <w:rFonts w:ascii="Calibri" w:hAnsi="Calibri"/>
          <w:color w:val="auto"/>
          <w:sz w:val="22"/>
          <w:szCs w:val="22"/>
        </w:rPr>
        <w:tab/>
      </w:r>
      <w:r w:rsidRPr="00AB3CAD">
        <w:rPr>
          <w:rFonts w:ascii="Calibri" w:hAnsi="Calibri"/>
          <w:color w:val="auto"/>
          <w:sz w:val="22"/>
          <w:szCs w:val="22"/>
        </w:rPr>
        <w:tab/>
      </w:r>
      <w:r w:rsidRPr="00AB3CAD">
        <w:rPr>
          <w:rFonts w:ascii="Calibri" w:hAnsi="Calibri"/>
          <w:color w:val="auto"/>
          <w:sz w:val="22"/>
          <w:szCs w:val="22"/>
        </w:rPr>
        <w:tab/>
      </w:r>
      <w:r w:rsidRPr="00AB3CAD">
        <w:rPr>
          <w:rFonts w:ascii="Calibri" w:hAnsi="Calibri"/>
          <w:color w:val="auto"/>
          <w:sz w:val="22"/>
          <w:szCs w:val="22"/>
        </w:rPr>
        <w:tab/>
        <w:t>Porto Velho/RO, 12 de novembro de 2019.</w:t>
      </w:r>
    </w:p>
    <w:p w:rsidR="00AB3CAD" w:rsidRPr="00AB3CAD" w:rsidRDefault="00AB3CAD" w:rsidP="00AB3CA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AB3CAD" w:rsidRPr="00AB3CAD" w:rsidRDefault="00AB3CAD" w:rsidP="00AB3CA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AB3CAD" w:rsidRPr="00AB3CAD" w:rsidRDefault="00AB3CAD" w:rsidP="00AB3CA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AB3CAD" w:rsidRPr="00AB3CAD" w:rsidRDefault="00AB3CAD" w:rsidP="00AB3CA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AB3CAD" w:rsidRPr="00AB3CAD" w:rsidRDefault="00AB3CAD" w:rsidP="00AB3CAD">
      <w:pPr>
        <w:spacing w:after="0"/>
        <w:jc w:val="both"/>
        <w:rPr>
          <w:rFonts w:ascii="Calibri" w:hAnsi="Calibri" w:cs="Arial"/>
        </w:rPr>
      </w:pPr>
      <w:r w:rsidRPr="00AB3CAD">
        <w:rPr>
          <w:rFonts w:ascii="Calibri" w:hAnsi="Calibri" w:cs="Arial"/>
          <w:b/>
        </w:rPr>
        <w:t>ERASMO MEIRELES E SÁ</w:t>
      </w:r>
      <w:r w:rsidRPr="00AB3CAD">
        <w:rPr>
          <w:rFonts w:ascii="Calibri" w:hAnsi="Calibri" w:cs="Arial"/>
          <w:b/>
        </w:rPr>
        <w:tab/>
      </w:r>
      <w:r w:rsidRPr="00AB3CAD">
        <w:rPr>
          <w:rFonts w:ascii="Calibri" w:hAnsi="Calibri" w:cs="Arial"/>
          <w:b/>
        </w:rPr>
        <w:tab/>
      </w:r>
      <w:r w:rsidRPr="00AB3CAD">
        <w:rPr>
          <w:rFonts w:ascii="Calibri" w:hAnsi="Calibri" w:cs="Arial"/>
          <w:b/>
        </w:rPr>
        <w:tab/>
      </w:r>
      <w:r w:rsidRPr="00AB3CAD">
        <w:rPr>
          <w:rFonts w:ascii="Calibri" w:hAnsi="Calibri"/>
          <w:b/>
        </w:rPr>
        <w:t>JOANNA MARQUES FROGUER LEANDRO</w:t>
      </w:r>
    </w:p>
    <w:p w:rsidR="00AB3CAD" w:rsidRPr="00AB3CAD" w:rsidRDefault="00AB3CAD" w:rsidP="00AB3CAD">
      <w:pPr>
        <w:pStyle w:val="Recuodecorpodetexto"/>
        <w:spacing w:after="0"/>
        <w:ind w:left="0"/>
        <w:rPr>
          <w:rFonts w:cs="Arial"/>
        </w:rPr>
      </w:pPr>
      <w:r w:rsidRPr="00AB3CAD">
        <w:rPr>
          <w:rFonts w:cs="Arial"/>
        </w:rPr>
        <w:t>Diretor Geral/DER-RO</w:t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  <w:t>Sóci</w:t>
      </w:r>
      <w:r>
        <w:rPr>
          <w:rFonts w:cs="Arial"/>
        </w:rPr>
        <w:t>a Administradora</w:t>
      </w:r>
    </w:p>
    <w:p w:rsidR="00AB3CAD" w:rsidRPr="00AB3CAD" w:rsidRDefault="00AB3CAD" w:rsidP="00AB3CAD">
      <w:pPr>
        <w:pStyle w:val="Recuodecorpodetexto"/>
        <w:spacing w:after="0"/>
        <w:ind w:left="0"/>
        <w:rPr>
          <w:b/>
        </w:rPr>
      </w:pP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r w:rsidRPr="00AB3CAD">
        <w:rPr>
          <w:rFonts w:cs="Arial"/>
        </w:rPr>
        <w:tab/>
      </w:r>
      <w:proofErr w:type="spellStart"/>
      <w:r w:rsidRPr="00AB3CAD">
        <w:rPr>
          <w:rStyle w:val="Forte"/>
          <w:b w:val="0"/>
          <w:sz w:val="20"/>
          <w:szCs w:val="20"/>
        </w:rPr>
        <w:t>Arqmax</w:t>
      </w:r>
      <w:proofErr w:type="spellEnd"/>
      <w:r w:rsidRPr="00AB3CAD">
        <w:rPr>
          <w:rStyle w:val="Forte"/>
          <w:b w:val="0"/>
          <w:sz w:val="20"/>
          <w:szCs w:val="20"/>
        </w:rPr>
        <w:t xml:space="preserve"> Equipamentos Para Escritório </w:t>
      </w:r>
      <w:proofErr w:type="spellStart"/>
      <w:r w:rsidRPr="00AB3CAD">
        <w:rPr>
          <w:rStyle w:val="Forte"/>
          <w:b w:val="0"/>
          <w:sz w:val="20"/>
          <w:szCs w:val="20"/>
        </w:rPr>
        <w:t>Ltda</w:t>
      </w:r>
      <w:proofErr w:type="spellEnd"/>
    </w:p>
    <w:p w:rsidR="00AB3CAD" w:rsidRPr="00AB3CAD" w:rsidRDefault="00AB3CAD" w:rsidP="007D1B1F">
      <w:pPr>
        <w:spacing w:after="0"/>
        <w:jc w:val="both"/>
        <w:rPr>
          <w:rFonts w:ascii="Calibri" w:hAnsi="Calibri"/>
          <w:i/>
        </w:rPr>
      </w:pPr>
    </w:p>
    <w:sectPr w:rsidR="00AB3CAD" w:rsidRPr="00AB3CAD" w:rsidSect="00951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1B1F"/>
    <w:rsid w:val="003B7236"/>
    <w:rsid w:val="00471FCD"/>
    <w:rsid w:val="0068771A"/>
    <w:rsid w:val="007D1B1F"/>
    <w:rsid w:val="009510B7"/>
    <w:rsid w:val="00AB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B1F"/>
    <w:pPr>
      <w:ind w:left="720"/>
      <w:contextualSpacing/>
    </w:pPr>
  </w:style>
  <w:style w:type="character" w:styleId="Forte">
    <w:name w:val="Strong"/>
    <w:aliases w:val="Normal_IC"/>
    <w:basedOn w:val="Fontepargpadro"/>
    <w:uiPriority w:val="22"/>
    <w:qFormat/>
    <w:rsid w:val="003B7236"/>
    <w:rPr>
      <w:b/>
      <w:bCs/>
    </w:rPr>
  </w:style>
  <w:style w:type="table" w:styleId="Tabelacomgrade">
    <w:name w:val="Table Grid"/>
    <w:basedOn w:val="Tabelanormal"/>
    <w:uiPriority w:val="59"/>
    <w:rsid w:val="0068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471FCD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1FCD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1FCD"/>
    <w:rPr>
      <w:color w:val="0000FF"/>
      <w:u w:val="single"/>
    </w:rPr>
  </w:style>
  <w:style w:type="paragraph" w:customStyle="1" w:styleId="Default">
    <w:name w:val="Default"/>
    <w:rsid w:val="00AB3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3CA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3C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3026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1</cp:revision>
  <dcterms:created xsi:type="dcterms:W3CDTF">2019-11-12T18:53:00Z</dcterms:created>
  <dcterms:modified xsi:type="dcterms:W3CDTF">2019-11-12T20:07:00Z</dcterms:modified>
</cp:coreProperties>
</file>