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40" w:rsidRPr="00E067F9" w:rsidRDefault="00285840" w:rsidP="00E067F9">
      <w:pPr>
        <w:jc w:val="both"/>
        <w:rPr>
          <w:rFonts w:ascii="Book Antiqua" w:hAnsi="Book Antiqua"/>
        </w:rPr>
      </w:pPr>
    </w:p>
    <w:p w:rsidR="00285840" w:rsidRPr="00E067F9" w:rsidRDefault="00FB5A65" w:rsidP="00E067F9">
      <w:pPr>
        <w:jc w:val="center"/>
        <w:rPr>
          <w:rFonts w:ascii="Book Antiqua" w:hAnsi="Book Antiqua"/>
          <w:b/>
          <w:bCs/>
        </w:rPr>
      </w:pPr>
      <w:r w:rsidRPr="00E067F9">
        <w:rPr>
          <w:rFonts w:ascii="Book Antiqua" w:hAnsi="Book Antiqua"/>
          <w:b/>
          <w:bCs/>
        </w:rPr>
        <w:t xml:space="preserve">CONTRATO Nº </w:t>
      </w:r>
      <w:r w:rsidR="00201568">
        <w:rPr>
          <w:rFonts w:ascii="Book Antiqua" w:hAnsi="Book Antiqua"/>
          <w:b/>
          <w:bCs/>
        </w:rPr>
        <w:t>022</w:t>
      </w:r>
      <w:r w:rsidR="00B95E1C" w:rsidRPr="00E067F9">
        <w:rPr>
          <w:rFonts w:ascii="Book Antiqua" w:hAnsi="Book Antiqua"/>
          <w:b/>
          <w:bCs/>
        </w:rPr>
        <w:t>/1</w:t>
      </w:r>
      <w:r w:rsidR="009371AA" w:rsidRPr="00E067F9">
        <w:rPr>
          <w:rFonts w:ascii="Book Antiqua" w:hAnsi="Book Antiqua"/>
          <w:b/>
          <w:bCs/>
        </w:rPr>
        <w:t>8</w:t>
      </w:r>
      <w:r w:rsidR="0093771F" w:rsidRPr="00E067F9">
        <w:rPr>
          <w:rFonts w:ascii="Book Antiqua" w:hAnsi="Book Antiqua"/>
          <w:b/>
          <w:bCs/>
        </w:rPr>
        <w:t>/</w:t>
      </w:r>
      <w:r w:rsidR="00DB7D62" w:rsidRPr="00E067F9">
        <w:rPr>
          <w:rFonts w:ascii="Book Antiqua" w:hAnsi="Book Antiqua"/>
          <w:b/>
          <w:bCs/>
        </w:rPr>
        <w:t>PJ/DER-RO</w:t>
      </w:r>
    </w:p>
    <w:p w:rsidR="00285840" w:rsidRPr="00E067F9" w:rsidRDefault="00285840" w:rsidP="00E067F9">
      <w:pPr>
        <w:ind w:left="4536"/>
        <w:jc w:val="both"/>
        <w:rPr>
          <w:rFonts w:ascii="Book Antiqua" w:hAnsi="Book Antiqua"/>
        </w:rPr>
      </w:pPr>
    </w:p>
    <w:p w:rsidR="00285840" w:rsidRPr="00E067F9" w:rsidRDefault="00285840" w:rsidP="00E067F9">
      <w:pPr>
        <w:pStyle w:val="Recuodecorpodetexto2"/>
        <w:rPr>
          <w:rFonts w:ascii="Book Antiqua" w:hAnsi="Book Antiqua"/>
          <w:sz w:val="24"/>
        </w:rPr>
      </w:pPr>
      <w:r w:rsidRPr="00E067F9">
        <w:rPr>
          <w:rFonts w:ascii="Book Antiqua" w:hAnsi="Book Antiqua"/>
          <w:sz w:val="24"/>
        </w:rPr>
        <w:t xml:space="preserve">CONTRATO QUE ENTRE SI CELEBRAM </w:t>
      </w:r>
      <w:r w:rsidR="008A25CA" w:rsidRPr="00E067F9">
        <w:rPr>
          <w:rFonts w:ascii="Book Antiqua" w:hAnsi="Book Antiqua"/>
          <w:sz w:val="24"/>
        </w:rPr>
        <w:t xml:space="preserve">DEPARTAMENTO ESTADUAL DE ESTRADAS DE RODAGEM, INFRAESTRUTURA E SERVIÇOS PÚBLICOS/DER-RO </w:t>
      </w:r>
      <w:r w:rsidR="00EC5DC8" w:rsidRPr="00E067F9">
        <w:rPr>
          <w:rFonts w:ascii="Book Antiqua" w:hAnsi="Book Antiqua"/>
          <w:sz w:val="24"/>
        </w:rPr>
        <w:t xml:space="preserve">E </w:t>
      </w:r>
      <w:r w:rsidR="00185182" w:rsidRPr="00E067F9">
        <w:rPr>
          <w:rFonts w:ascii="Book Antiqua" w:hAnsi="Book Antiqua"/>
          <w:sz w:val="24"/>
        </w:rPr>
        <w:t>BURITI CAMINHÕES LTDA</w:t>
      </w:r>
      <w:r w:rsidRPr="00E067F9">
        <w:rPr>
          <w:rFonts w:ascii="Book Antiqua" w:hAnsi="Book Antiqua"/>
          <w:sz w:val="24"/>
        </w:rPr>
        <w:t xml:space="preserve">, PARA OS FINS QUE ESPECIFICAM.                 </w:t>
      </w:r>
    </w:p>
    <w:p w:rsidR="00A775C5" w:rsidRDefault="00A775C5" w:rsidP="00E067F9">
      <w:pPr>
        <w:pStyle w:val="Ttulo1"/>
        <w:spacing w:line="276" w:lineRule="auto"/>
        <w:jc w:val="both"/>
        <w:rPr>
          <w:rFonts w:ascii="Book Antiqua" w:hAnsi="Book Antiqua" w:cs="Arial"/>
          <w:i/>
          <w:sz w:val="24"/>
        </w:rPr>
      </w:pPr>
    </w:p>
    <w:p w:rsidR="00E067F9" w:rsidRPr="00E067F9" w:rsidRDefault="00E067F9" w:rsidP="00E067F9"/>
    <w:p w:rsidR="00D66613" w:rsidRPr="00E067F9" w:rsidRDefault="00F04DF1" w:rsidP="00E067F9">
      <w:pPr>
        <w:pStyle w:val="Default"/>
        <w:jc w:val="both"/>
        <w:rPr>
          <w:rFonts w:ascii="Book Antiqua" w:hAnsi="Book Antiqua"/>
        </w:rPr>
      </w:pPr>
      <w:r w:rsidRPr="00E067F9">
        <w:rPr>
          <w:rFonts w:ascii="Book Antiqua" w:hAnsi="Book Antiqua"/>
        </w:rPr>
        <w:tab/>
      </w:r>
      <w:r w:rsidRPr="00E067F9">
        <w:rPr>
          <w:rFonts w:ascii="Book Antiqua" w:hAnsi="Book Antiqua"/>
        </w:rPr>
        <w:tab/>
      </w:r>
      <w:r w:rsidRPr="00E067F9">
        <w:rPr>
          <w:rFonts w:ascii="Book Antiqua" w:hAnsi="Book Antiqua"/>
        </w:rPr>
        <w:tab/>
      </w:r>
      <w:r w:rsidRPr="00E067F9">
        <w:rPr>
          <w:rFonts w:ascii="Book Antiqua" w:hAnsi="Book Antiqua"/>
          <w:color w:val="auto"/>
        </w:rPr>
        <w:tab/>
        <w:t xml:space="preserve">Aos </w:t>
      </w:r>
      <w:r w:rsidR="00201568">
        <w:rPr>
          <w:rFonts w:ascii="Book Antiqua" w:hAnsi="Book Antiqua"/>
          <w:color w:val="auto"/>
        </w:rPr>
        <w:t>treze</w:t>
      </w:r>
      <w:r w:rsidR="009371AA" w:rsidRPr="00E067F9">
        <w:rPr>
          <w:rFonts w:ascii="Book Antiqua" w:hAnsi="Book Antiqua"/>
          <w:color w:val="auto"/>
        </w:rPr>
        <w:t xml:space="preserve"> </w:t>
      </w:r>
      <w:r w:rsidRPr="00E067F9">
        <w:rPr>
          <w:rFonts w:ascii="Book Antiqua" w:hAnsi="Book Antiqua"/>
          <w:color w:val="auto"/>
        </w:rPr>
        <w:t xml:space="preserve">dias do mês de </w:t>
      </w:r>
      <w:r w:rsidR="00E067F9">
        <w:rPr>
          <w:rFonts w:ascii="Book Antiqua" w:hAnsi="Book Antiqua"/>
          <w:color w:val="auto"/>
        </w:rPr>
        <w:t>junho</w:t>
      </w:r>
      <w:r w:rsidRPr="00E067F9">
        <w:rPr>
          <w:rFonts w:ascii="Book Antiqua" w:hAnsi="Book Antiqua"/>
          <w:color w:val="auto"/>
        </w:rPr>
        <w:t xml:space="preserve"> do ano de dois mil e dezoito o </w:t>
      </w:r>
      <w:r w:rsidRPr="00E067F9">
        <w:rPr>
          <w:rFonts w:ascii="Book Antiqua" w:hAnsi="Book Antiqua"/>
          <w:b/>
          <w:color w:val="auto"/>
        </w:rPr>
        <w:t>DEPARTAMENTO ESTADUAL DE ESTRADAS DE RODAGEM, INFRAESTRUTURA E SERVIÇOS PÚBLICOS/DER-RO</w:t>
      </w:r>
      <w:r w:rsidRPr="00E067F9">
        <w:rPr>
          <w:rFonts w:ascii="Book Antiqua" w:hAnsi="Book Antiqua"/>
          <w:color w:val="auto"/>
        </w:rPr>
        <w:t xml:space="preserve">, inscrito no CGC (MF) sob o n.º º 04.285.920/0001-54, com sede à Av. </w:t>
      </w:r>
      <w:proofErr w:type="spellStart"/>
      <w:r w:rsidRPr="00E067F9">
        <w:rPr>
          <w:rFonts w:ascii="Book Antiqua" w:hAnsi="Book Antiqua"/>
          <w:color w:val="auto"/>
        </w:rPr>
        <w:t>Farquar</w:t>
      </w:r>
      <w:proofErr w:type="spellEnd"/>
      <w:r w:rsidRPr="00E067F9">
        <w:rPr>
          <w:rFonts w:ascii="Book Antiqua" w:hAnsi="Book Antiqua"/>
          <w:color w:val="auto"/>
        </w:rPr>
        <w:t xml:space="preserve">, s/nº, Palácio Rio Madeira, Curvo 3, 5º andar, Bairro Pedrinhas, nesta Capital, doravante designado </w:t>
      </w:r>
      <w:r w:rsidRPr="00E067F9">
        <w:rPr>
          <w:rFonts w:ascii="Book Antiqua" w:hAnsi="Book Antiqua"/>
          <w:b/>
          <w:color w:val="auto"/>
        </w:rPr>
        <w:t>DER-RO</w:t>
      </w:r>
      <w:r w:rsidRPr="00E067F9">
        <w:rPr>
          <w:rFonts w:ascii="Book Antiqua" w:hAnsi="Book Antiqua"/>
          <w:color w:val="auto"/>
        </w:rPr>
        <w:t xml:space="preserve">, neste ato representado por seu Diretor Geral o </w:t>
      </w:r>
      <w:r w:rsidRPr="00E067F9">
        <w:rPr>
          <w:rFonts w:ascii="Book Antiqua" w:hAnsi="Book Antiqua"/>
          <w:b/>
          <w:color w:val="auto"/>
        </w:rPr>
        <w:t>Sr. LUIZ CARLOS DE SOUZA PINTO e</w:t>
      </w:r>
      <w:r w:rsidR="009371AA" w:rsidRPr="00E067F9">
        <w:rPr>
          <w:rFonts w:ascii="Book Antiqua" w:hAnsi="Book Antiqua"/>
          <w:b/>
          <w:color w:val="auto"/>
        </w:rPr>
        <w:t xml:space="preserve"> BURITI CAMINHÕES LTDA</w:t>
      </w:r>
      <w:r w:rsidR="00BF7229" w:rsidRPr="00E067F9">
        <w:rPr>
          <w:rFonts w:ascii="Book Antiqua" w:hAnsi="Book Antiqua"/>
          <w:b/>
          <w:color w:val="auto"/>
        </w:rPr>
        <w:t xml:space="preserve">, </w:t>
      </w:r>
      <w:r w:rsidR="00BF7229" w:rsidRPr="00E067F9">
        <w:rPr>
          <w:rFonts w:ascii="Book Antiqua" w:hAnsi="Book Antiqua"/>
          <w:color w:val="auto"/>
        </w:rPr>
        <w:t>com sede na Rodovia BR-</w:t>
      </w:r>
      <w:smartTag w:uri="urn:schemas-microsoft-com:office:smarttags" w:element="metricconverter">
        <w:smartTagPr>
          <w:attr w:name="ProductID" w:val="364, Km"/>
        </w:smartTagPr>
        <w:r w:rsidR="00BF7229" w:rsidRPr="00E067F9">
          <w:rPr>
            <w:rFonts w:ascii="Book Antiqua" w:hAnsi="Book Antiqua"/>
            <w:color w:val="auto"/>
          </w:rPr>
          <w:t>364, Km</w:t>
        </w:r>
      </w:smartTag>
      <w:r w:rsidR="00BF7229" w:rsidRPr="00E067F9">
        <w:rPr>
          <w:rFonts w:ascii="Book Antiqua" w:hAnsi="Book Antiqua"/>
          <w:color w:val="auto"/>
        </w:rPr>
        <w:t xml:space="preserve"> 02, nº 6711, Bairro Lagoa, na cidade de Porto Velho/RO, de CNPJ nº 84.652.296/0001-15, neste ato representado por seu procurador o </w:t>
      </w:r>
      <w:proofErr w:type="gramStart"/>
      <w:r w:rsidR="00BF7229" w:rsidRPr="00E067F9">
        <w:rPr>
          <w:rFonts w:ascii="Book Antiqua" w:hAnsi="Book Antiqua"/>
          <w:b/>
          <w:bCs/>
          <w:color w:val="auto"/>
        </w:rPr>
        <w:t>Sr.</w:t>
      </w:r>
      <w:proofErr w:type="gramEnd"/>
      <w:r w:rsidR="00BF7229" w:rsidRPr="00E067F9">
        <w:rPr>
          <w:rFonts w:ascii="Book Antiqua" w:hAnsi="Book Antiqua"/>
          <w:b/>
          <w:bCs/>
          <w:color w:val="auto"/>
        </w:rPr>
        <w:t xml:space="preserve"> ADELINO SITON,</w:t>
      </w:r>
      <w:r w:rsidR="004300EA" w:rsidRPr="00E067F9">
        <w:rPr>
          <w:rFonts w:ascii="Book Antiqua" w:hAnsi="Book Antiqua"/>
          <w:b/>
          <w:bCs/>
          <w:color w:val="auto"/>
        </w:rPr>
        <w:t xml:space="preserve"> </w:t>
      </w:r>
      <w:r w:rsidR="00BF7229" w:rsidRPr="00E067F9">
        <w:rPr>
          <w:rFonts w:ascii="Book Antiqua" w:hAnsi="Book Antiqua"/>
          <w:color w:val="auto"/>
        </w:rPr>
        <w:t xml:space="preserve">CPF (MF) nº 001.054.902-10, doravante denominada </w:t>
      </w:r>
      <w:r w:rsidR="00BF7229" w:rsidRPr="00E067F9">
        <w:rPr>
          <w:rFonts w:ascii="Book Antiqua" w:hAnsi="Book Antiqua"/>
          <w:b/>
          <w:bCs/>
          <w:color w:val="auto"/>
        </w:rPr>
        <w:t>CONTRATADA</w:t>
      </w:r>
      <w:r w:rsidR="00BF7229" w:rsidRPr="00E067F9">
        <w:rPr>
          <w:rFonts w:ascii="Book Antiqua" w:hAnsi="Book Antiqua"/>
          <w:color w:val="auto"/>
        </w:rPr>
        <w:t xml:space="preserve">, </w:t>
      </w:r>
      <w:r w:rsidR="00D66613" w:rsidRPr="00E067F9">
        <w:rPr>
          <w:rFonts w:ascii="Book Antiqua" w:hAnsi="Book Antiqua"/>
        </w:rPr>
        <w:t xml:space="preserve">celebram o presente Contrato, decorrente do </w:t>
      </w:r>
      <w:r w:rsidR="00D66613" w:rsidRPr="00E067F9">
        <w:rPr>
          <w:rFonts w:ascii="Book Antiqua" w:hAnsi="Book Antiqua"/>
          <w:b/>
          <w:bCs/>
        </w:rPr>
        <w:t xml:space="preserve">PROCESSO ADMINISTRATIVO Nº </w:t>
      </w:r>
      <w:r w:rsidR="00D66613" w:rsidRPr="00E067F9">
        <w:rPr>
          <w:rFonts w:ascii="Book Antiqua" w:hAnsi="Book Antiqua"/>
        </w:rPr>
        <w:t xml:space="preserve">0009.097815/2018-51, através da Adesão a Ata de Registro de Preços n.º 240/2017, referente ao Pregão Eletrônico nº 196/2017/SUPEL/RO, homologado pela Autoridade Competente, regido pela Lei Federal nº. </w:t>
      </w:r>
      <w:proofErr w:type="gramStart"/>
      <w:r w:rsidR="00D66613" w:rsidRPr="00E067F9">
        <w:rPr>
          <w:rFonts w:ascii="Book Antiqua" w:hAnsi="Book Antiqua"/>
        </w:rPr>
        <w:t>10.520/02, com o Decreto/RO Estadual nº</w:t>
      </w:r>
      <w:proofErr w:type="gramEnd"/>
      <w:r w:rsidR="00D66613" w:rsidRPr="00E067F9">
        <w:rPr>
          <w:rFonts w:ascii="Book Antiqua" w:hAnsi="Book Antiqua"/>
        </w:rPr>
        <w:t xml:space="preserve">. </w:t>
      </w:r>
      <w:proofErr w:type="gramStart"/>
      <w:r w:rsidR="00D66613" w:rsidRPr="00E067F9">
        <w:rPr>
          <w:rFonts w:ascii="Book Antiqua" w:hAnsi="Book Antiqua"/>
        </w:rPr>
        <w:t>12.205/06, com a Lei Federal nº</w:t>
      </w:r>
      <w:proofErr w:type="gramEnd"/>
      <w:r w:rsidR="00D66613" w:rsidRPr="00E067F9">
        <w:rPr>
          <w:rFonts w:ascii="Book Antiqua" w:hAnsi="Book Antiqua"/>
        </w:rPr>
        <w:t xml:space="preserve">. 8.666/93 e suas alterações, a qual se aplica subsidiariamente a modalidade Pregão, </w:t>
      </w:r>
      <w:r w:rsidR="00D66613" w:rsidRPr="00E067F9">
        <w:rPr>
          <w:rFonts w:ascii="Book Antiqua" w:hAnsi="Book Antiqua"/>
          <w:b/>
          <w:bCs/>
        </w:rPr>
        <w:t>com a Lei 2.414 de 18 de fevereiro de 2011</w:t>
      </w:r>
      <w:r w:rsidR="00D66613" w:rsidRPr="00E067F9">
        <w:rPr>
          <w:rFonts w:ascii="Book Antiqua" w:hAnsi="Book Antiqua"/>
        </w:rPr>
        <w:t xml:space="preserve">, e ainda, com o Decreto Estadual 15.643/2011, art. 4º, e legislações vigentes, sujeitando-se às normas dos supramencionados diplomas legais, mediante as cláusulas e condições a seguir estabelecidas: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PRIMEIRA – DO OBJETO </w:t>
      </w:r>
    </w:p>
    <w:p w:rsidR="00D66613" w:rsidRDefault="00D66613" w:rsidP="00E067F9">
      <w:pPr>
        <w:pStyle w:val="Default"/>
        <w:jc w:val="both"/>
        <w:rPr>
          <w:rFonts w:ascii="Book Antiqua" w:hAnsi="Book Antiqua"/>
        </w:rPr>
      </w:pPr>
      <w:r w:rsidRPr="00E067F9">
        <w:rPr>
          <w:rFonts w:ascii="Book Antiqua" w:hAnsi="Book Antiqua"/>
          <w:b/>
          <w:bCs/>
        </w:rPr>
        <w:t xml:space="preserve">PARÁGRAFO PRIMEIRO: </w:t>
      </w:r>
      <w:r w:rsidR="00E067F9">
        <w:rPr>
          <w:rFonts w:ascii="Book Antiqua" w:hAnsi="Book Antiqua"/>
          <w:b/>
          <w:bCs/>
        </w:rPr>
        <w:t>“</w:t>
      </w:r>
      <w:r w:rsidRPr="00E067F9">
        <w:rPr>
          <w:rFonts w:ascii="Book Antiqua" w:hAnsi="Book Antiqua"/>
          <w:i/>
        </w:rPr>
        <w:t>Aquisições de veículos sendo: 03 (três) Veículos tipo Caminhão Leve, através do Convênio nº 473/DPCN -2017 – MINISTÉRIO DA DEFESA, através de adesão a Ata de Registro nº 240/2017</w:t>
      </w:r>
      <w:r w:rsidR="00E067F9">
        <w:rPr>
          <w:rFonts w:ascii="Book Antiqua" w:hAnsi="Book Antiqua"/>
          <w:i/>
        </w:rPr>
        <w:t>”</w:t>
      </w:r>
      <w:r w:rsidRPr="00E067F9">
        <w:rPr>
          <w:rFonts w:ascii="Book Antiqua" w:hAnsi="Book Antiqua"/>
          <w:i/>
        </w:rPr>
        <w:t>.</w:t>
      </w:r>
      <w:r w:rsidRPr="00E067F9">
        <w:rPr>
          <w:rFonts w:ascii="Book Antiqua" w:hAnsi="Book Antiqua"/>
        </w:rPr>
        <w:t xml:space="preserve"> </w:t>
      </w:r>
    </w:p>
    <w:p w:rsidR="00E067F9" w:rsidRDefault="00E067F9" w:rsidP="00E067F9">
      <w:pPr>
        <w:pStyle w:val="Default"/>
        <w:jc w:val="both"/>
        <w:rPr>
          <w:rFonts w:ascii="Book Antiqua" w:hAnsi="Book Antiqua"/>
        </w:rPr>
      </w:pPr>
    </w:p>
    <w:tbl>
      <w:tblPr>
        <w:tblStyle w:val="Tabelacomgrade"/>
        <w:tblW w:w="9227" w:type="dxa"/>
        <w:tblLook w:val="04A0"/>
      </w:tblPr>
      <w:tblGrid>
        <w:gridCol w:w="1526"/>
        <w:gridCol w:w="4614"/>
        <w:gridCol w:w="1570"/>
        <w:gridCol w:w="1517"/>
      </w:tblGrid>
      <w:tr w:rsidR="00E067F9" w:rsidTr="00E067F9">
        <w:tc>
          <w:tcPr>
            <w:tcW w:w="1526" w:type="dxa"/>
            <w:vAlign w:val="center"/>
          </w:tcPr>
          <w:p w:rsidR="00E067F9" w:rsidRPr="00E067F9" w:rsidRDefault="00E067F9" w:rsidP="00E067F9">
            <w:pPr>
              <w:pStyle w:val="Ttulo3"/>
              <w:ind w:left="0"/>
              <w:jc w:val="center"/>
              <w:rPr>
                <w:color w:val="000000"/>
                <w:sz w:val="20"/>
                <w:szCs w:val="20"/>
              </w:rPr>
            </w:pPr>
            <w:r w:rsidRPr="00E067F9">
              <w:rPr>
                <w:color w:val="000000"/>
                <w:sz w:val="20"/>
                <w:szCs w:val="20"/>
              </w:rPr>
              <w:t xml:space="preserve">ITEM </w:t>
            </w:r>
            <w:r w:rsidRPr="00E067F9">
              <w:rPr>
                <w:rStyle w:val="Forte"/>
                <w:b/>
                <w:color w:val="000000"/>
                <w:sz w:val="20"/>
                <w:szCs w:val="20"/>
              </w:rPr>
              <w:t>DA ATA</w:t>
            </w:r>
          </w:p>
        </w:tc>
        <w:tc>
          <w:tcPr>
            <w:tcW w:w="4614" w:type="dxa"/>
            <w:vAlign w:val="center"/>
          </w:tcPr>
          <w:p w:rsidR="00E067F9" w:rsidRPr="00E067F9" w:rsidRDefault="00E067F9" w:rsidP="00E067F9">
            <w:pPr>
              <w:pStyle w:val="Ttulo4"/>
              <w:rPr>
                <w:color w:val="000000"/>
                <w:sz w:val="20"/>
                <w:szCs w:val="20"/>
              </w:rPr>
            </w:pPr>
            <w:r w:rsidRPr="00E067F9">
              <w:rPr>
                <w:rStyle w:val="Forte"/>
                <w:b/>
                <w:bCs/>
                <w:color w:val="000000"/>
                <w:sz w:val="20"/>
                <w:szCs w:val="20"/>
              </w:rPr>
              <w:t>ESPECIFICAÇÃO</w:t>
            </w:r>
          </w:p>
        </w:tc>
        <w:tc>
          <w:tcPr>
            <w:tcW w:w="1570" w:type="dxa"/>
            <w:vAlign w:val="center"/>
          </w:tcPr>
          <w:p w:rsidR="00E067F9" w:rsidRPr="00E067F9" w:rsidRDefault="00E067F9" w:rsidP="00E067F9">
            <w:pPr>
              <w:pStyle w:val="NormalWeb"/>
              <w:jc w:val="center"/>
              <w:rPr>
                <w:rFonts w:ascii="Book Antiqua" w:hAnsi="Book Antiqua"/>
                <w:b/>
                <w:color w:val="000000"/>
                <w:sz w:val="20"/>
                <w:szCs w:val="20"/>
              </w:rPr>
            </w:pPr>
            <w:r w:rsidRPr="00E067F9">
              <w:rPr>
                <w:rStyle w:val="Forte"/>
                <w:rFonts w:ascii="Book Antiqua" w:hAnsi="Book Antiqua"/>
                <w:color w:val="000000"/>
                <w:sz w:val="20"/>
                <w:szCs w:val="20"/>
              </w:rPr>
              <w:t>UNID</w:t>
            </w:r>
          </w:p>
        </w:tc>
        <w:tc>
          <w:tcPr>
            <w:tcW w:w="1517" w:type="dxa"/>
            <w:vAlign w:val="center"/>
          </w:tcPr>
          <w:p w:rsidR="00E067F9" w:rsidRPr="00E067F9" w:rsidRDefault="00E067F9" w:rsidP="00E067F9">
            <w:pPr>
              <w:pStyle w:val="NormalWeb"/>
              <w:jc w:val="center"/>
              <w:rPr>
                <w:rFonts w:ascii="Book Antiqua" w:hAnsi="Book Antiqua"/>
                <w:b/>
                <w:color w:val="000000"/>
                <w:sz w:val="20"/>
                <w:szCs w:val="20"/>
              </w:rPr>
            </w:pPr>
            <w:r w:rsidRPr="00E067F9">
              <w:rPr>
                <w:rStyle w:val="Forte"/>
                <w:rFonts w:ascii="Book Antiqua" w:hAnsi="Book Antiqua"/>
                <w:color w:val="000000"/>
                <w:sz w:val="20"/>
                <w:szCs w:val="20"/>
              </w:rPr>
              <w:t>QTD</w:t>
            </w:r>
          </w:p>
        </w:tc>
      </w:tr>
      <w:tr w:rsidR="00E067F9" w:rsidTr="00E067F9">
        <w:tc>
          <w:tcPr>
            <w:tcW w:w="1526" w:type="dxa"/>
            <w:vAlign w:val="center"/>
          </w:tcPr>
          <w:p w:rsidR="00E067F9" w:rsidRPr="00E067F9" w:rsidRDefault="00E067F9" w:rsidP="00E067F9">
            <w:pPr>
              <w:pStyle w:val="NormalWeb"/>
              <w:spacing w:line="213" w:lineRule="atLeast"/>
              <w:jc w:val="center"/>
              <w:rPr>
                <w:rFonts w:ascii="Book Antiqua" w:hAnsi="Book Antiqua"/>
                <w:color w:val="000000"/>
                <w:sz w:val="20"/>
                <w:szCs w:val="20"/>
              </w:rPr>
            </w:pPr>
            <w:r w:rsidRPr="00E067F9">
              <w:rPr>
                <w:rFonts w:ascii="Book Antiqua" w:hAnsi="Book Antiqua"/>
                <w:color w:val="000000"/>
                <w:sz w:val="20"/>
                <w:szCs w:val="20"/>
              </w:rPr>
              <w:t>02</w:t>
            </w:r>
          </w:p>
        </w:tc>
        <w:tc>
          <w:tcPr>
            <w:tcW w:w="4614" w:type="dxa"/>
            <w:vAlign w:val="center"/>
          </w:tcPr>
          <w:p w:rsidR="00E067F9" w:rsidRPr="00E067F9" w:rsidRDefault="00E067F9" w:rsidP="00E067F9">
            <w:pPr>
              <w:pStyle w:val="NormalWeb"/>
              <w:spacing w:line="213" w:lineRule="atLeast"/>
              <w:jc w:val="both"/>
              <w:rPr>
                <w:rFonts w:ascii="Book Antiqua" w:hAnsi="Book Antiqua"/>
                <w:color w:val="000000"/>
                <w:sz w:val="20"/>
                <w:szCs w:val="20"/>
              </w:rPr>
            </w:pPr>
            <w:r w:rsidRPr="00E067F9">
              <w:rPr>
                <w:rStyle w:val="Forte"/>
                <w:rFonts w:ascii="Book Antiqua" w:hAnsi="Book Antiqua"/>
                <w:color w:val="000000"/>
                <w:sz w:val="20"/>
                <w:szCs w:val="20"/>
              </w:rPr>
              <w:t>VEÍCULO TIPO CAMINHÃO LEVE CABINE METÁLICA AVANÇADA</w:t>
            </w:r>
            <w:r w:rsidRPr="00E067F9">
              <w:rPr>
                <w:rFonts w:ascii="Book Antiqua" w:hAnsi="Book Antiqua"/>
                <w:color w:val="000000"/>
                <w:sz w:val="20"/>
                <w:szCs w:val="20"/>
              </w:rPr>
              <w:t xml:space="preserve"> com ar condicionado, radio AM/FM, </w:t>
            </w:r>
            <w:proofErr w:type="gramStart"/>
            <w:r w:rsidRPr="00E067F9">
              <w:rPr>
                <w:rFonts w:ascii="Book Antiqua" w:hAnsi="Book Antiqua"/>
                <w:color w:val="000000"/>
                <w:sz w:val="20"/>
                <w:szCs w:val="20"/>
              </w:rPr>
              <w:t>0 Km</w:t>
            </w:r>
            <w:proofErr w:type="gramEnd"/>
            <w:r w:rsidRPr="00E067F9">
              <w:rPr>
                <w:rFonts w:ascii="Book Antiqua" w:hAnsi="Book Antiqua"/>
                <w:color w:val="000000"/>
                <w:sz w:val="20"/>
                <w:szCs w:val="20"/>
              </w:rPr>
              <w:t xml:space="preserve"> (zero quilometro) ano de </w:t>
            </w:r>
            <w:r w:rsidRPr="00E067F9">
              <w:rPr>
                <w:rFonts w:ascii="Book Antiqua" w:hAnsi="Book Antiqua"/>
                <w:color w:val="000000"/>
                <w:sz w:val="20"/>
                <w:szCs w:val="20"/>
              </w:rPr>
              <w:lastRenderedPageBreak/>
              <w:t xml:space="preserve">fabricação 2017 novo, cor Branca, nas especificações mínimas a seguir: tração 4x2, com motor a diesel de quatro tempos, turbo </w:t>
            </w:r>
            <w:proofErr w:type="spellStart"/>
            <w:r w:rsidRPr="00E067F9">
              <w:rPr>
                <w:rFonts w:ascii="Book Antiqua" w:hAnsi="Book Antiqua"/>
                <w:color w:val="000000"/>
                <w:sz w:val="20"/>
                <w:szCs w:val="20"/>
              </w:rPr>
              <w:t>intercooler</w:t>
            </w:r>
            <w:proofErr w:type="spellEnd"/>
            <w:r w:rsidRPr="00E067F9">
              <w:rPr>
                <w:rFonts w:ascii="Book Antiqua" w:hAnsi="Book Antiqua"/>
                <w:color w:val="000000"/>
                <w:sz w:val="20"/>
                <w:szCs w:val="20"/>
              </w:rPr>
              <w:t>, mínimo de quatro cilindros em linha refrigerados a água, tanque de combustível de 150 litros, com potência liquida de 155CV, transmissão: caixa de cambio sincronizada com no mínimo de 05 (cinco) marchas avante e 1 (uma) a ré, direção hidráulica, PBT de 8.100Kg, entre eixo de 4.300mm, baterias livres de manutenção, equipado com carroceria de madeira tipo carga seca. Garantia mínima de 01 (um) ano sem limite de quilometragem, e todos os equipamentos obrigatórios exigidos pelo CONAMA e Conselho Nacional de Trânsito/CONTRAN. Itens adicionais: Os Veículos deverão ser entregues devidamente emplacados com 1º (primeiro) emplacamento em Porto Velho-RO.</w:t>
            </w:r>
          </w:p>
        </w:tc>
        <w:tc>
          <w:tcPr>
            <w:tcW w:w="1570" w:type="dxa"/>
            <w:vAlign w:val="center"/>
          </w:tcPr>
          <w:p w:rsidR="00E067F9" w:rsidRPr="00E067F9" w:rsidRDefault="00E067F9" w:rsidP="00E067F9">
            <w:pPr>
              <w:pStyle w:val="NormalWeb"/>
              <w:spacing w:line="213" w:lineRule="atLeast"/>
              <w:jc w:val="center"/>
              <w:rPr>
                <w:rFonts w:ascii="Book Antiqua" w:hAnsi="Book Antiqua"/>
                <w:color w:val="000000"/>
                <w:sz w:val="20"/>
                <w:szCs w:val="20"/>
              </w:rPr>
            </w:pPr>
            <w:proofErr w:type="spellStart"/>
            <w:r w:rsidRPr="00E067F9">
              <w:rPr>
                <w:rFonts w:ascii="Book Antiqua" w:hAnsi="Book Antiqua"/>
                <w:color w:val="000000"/>
                <w:sz w:val="20"/>
                <w:szCs w:val="20"/>
              </w:rPr>
              <w:lastRenderedPageBreak/>
              <w:t>Und</w:t>
            </w:r>
            <w:proofErr w:type="spellEnd"/>
            <w:r w:rsidRPr="00E067F9">
              <w:rPr>
                <w:rFonts w:ascii="Book Antiqua" w:hAnsi="Book Antiqua"/>
                <w:color w:val="000000"/>
                <w:sz w:val="20"/>
                <w:szCs w:val="20"/>
              </w:rPr>
              <w:t>.</w:t>
            </w:r>
          </w:p>
        </w:tc>
        <w:tc>
          <w:tcPr>
            <w:tcW w:w="1517" w:type="dxa"/>
            <w:vAlign w:val="center"/>
          </w:tcPr>
          <w:p w:rsidR="00E067F9" w:rsidRPr="00E067F9" w:rsidRDefault="00E067F9" w:rsidP="00E067F9">
            <w:pPr>
              <w:pStyle w:val="NormalWeb"/>
              <w:spacing w:line="213" w:lineRule="atLeast"/>
              <w:jc w:val="center"/>
              <w:rPr>
                <w:rFonts w:ascii="Book Antiqua" w:hAnsi="Book Antiqua"/>
                <w:color w:val="000000"/>
                <w:sz w:val="20"/>
                <w:szCs w:val="20"/>
              </w:rPr>
            </w:pPr>
            <w:r w:rsidRPr="00E067F9">
              <w:rPr>
                <w:rFonts w:ascii="Book Antiqua" w:hAnsi="Book Antiqua"/>
                <w:color w:val="000000"/>
                <w:sz w:val="20"/>
                <w:szCs w:val="20"/>
              </w:rPr>
              <w:t>0</w:t>
            </w:r>
            <w:r>
              <w:rPr>
                <w:rFonts w:ascii="Book Antiqua" w:hAnsi="Book Antiqua"/>
                <w:color w:val="000000"/>
                <w:sz w:val="20"/>
                <w:szCs w:val="20"/>
              </w:rPr>
              <w:t>3</w:t>
            </w:r>
          </w:p>
        </w:tc>
      </w:tr>
    </w:tbl>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CLÁUSULA SEGUNDA –</w:t>
      </w:r>
      <w:r w:rsidR="003B276F">
        <w:rPr>
          <w:rFonts w:ascii="Book Antiqua" w:hAnsi="Book Antiqua"/>
          <w:b/>
          <w:bCs/>
        </w:rPr>
        <w:t xml:space="preserve"> </w:t>
      </w:r>
      <w:proofErr w:type="gramStart"/>
      <w:r w:rsidRPr="00E067F9">
        <w:rPr>
          <w:rFonts w:ascii="Book Antiqua" w:hAnsi="Book Antiqua"/>
          <w:b/>
          <w:bCs/>
        </w:rPr>
        <w:t>ENTREGA,</w:t>
      </w:r>
      <w:proofErr w:type="gramEnd"/>
      <w:r w:rsidRPr="00E067F9">
        <w:rPr>
          <w:rFonts w:ascii="Book Antiqua" w:hAnsi="Book Antiqua"/>
          <w:b/>
          <w:bCs/>
        </w:rPr>
        <w:t xml:space="preserve"> LOCAL/HORÁRIO DE ENTREGA, FORMA DE FORNECIMENTO/RECEBIMENTO, RECEBIMENTO DO OBJETO (ENTREGA TÉCNICA), LOCAL DE UTILIZAÇÃO/DESTINAÇÃO DO BEM, GARANTIA E ASSISTÊNCIA TÉCNICA: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 ENTREGA: </w:t>
      </w:r>
      <w:r w:rsidRPr="00E067F9">
        <w:rPr>
          <w:rFonts w:ascii="Book Antiqua" w:hAnsi="Book Antiqua"/>
        </w:rPr>
        <w:t xml:space="preserve">A entrega será parcial, em até </w:t>
      </w:r>
      <w:proofErr w:type="gramStart"/>
      <w:r w:rsidRPr="00E067F9">
        <w:rPr>
          <w:rFonts w:ascii="Book Antiqua" w:hAnsi="Book Antiqua"/>
        </w:rPr>
        <w:t>60 (sessenta) dias após o recebimento da nota de empenho e/ou assinatura</w:t>
      </w:r>
      <w:proofErr w:type="gramEnd"/>
      <w:r w:rsidRPr="00E067F9">
        <w:rPr>
          <w:rFonts w:ascii="Book Antiqua" w:hAnsi="Book Antiqua"/>
        </w:rPr>
        <w:t xml:space="preserve"> do contrato, conforme a necessidade do DER-RO.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 LOCAL/HORÁRIO DE ENTREGA: </w:t>
      </w:r>
      <w:r w:rsidRPr="00E067F9">
        <w:rPr>
          <w:rFonts w:ascii="Book Antiqua" w:hAnsi="Book Antiqua"/>
        </w:rPr>
        <w:t xml:space="preserve">Almoxarifado do DER/RO - Av. Rio Madeira Nº 3056 - Bairro: </w:t>
      </w:r>
      <w:proofErr w:type="spellStart"/>
      <w:r w:rsidRPr="00E067F9">
        <w:rPr>
          <w:rFonts w:ascii="Book Antiqua" w:hAnsi="Book Antiqua"/>
        </w:rPr>
        <w:t>Flodoaldo</w:t>
      </w:r>
      <w:proofErr w:type="spellEnd"/>
      <w:r w:rsidRPr="00E067F9">
        <w:rPr>
          <w:rFonts w:ascii="Book Antiqua" w:hAnsi="Book Antiqua"/>
        </w:rPr>
        <w:t xml:space="preserve"> Pontes Pinto - CEP: 76820408 - Ao Lado Do Porto Velho Shopping, em Porto Velho-RO – Contato: 8413-0085. Horário de atendimento: das 07h30min as 13 h30min, de segunda a sexta - feira.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TERCEIRO - FORMA DE FORNECIMENTO/RECEBIMENTO: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1. </w:t>
      </w:r>
      <w:r w:rsidRPr="00E067F9">
        <w:rPr>
          <w:rFonts w:ascii="Book Antiqua" w:hAnsi="Book Antiqua"/>
        </w:rPr>
        <w:t xml:space="preserve">O recebimento do objeto da aquisição se dará conforme o disposto no artigo 73, inciso II e seus parágrafos, da Lei nº 8.666/1993, e compreenderá duas etapas distintas, a seguir discriminadas: </w:t>
      </w:r>
    </w:p>
    <w:p w:rsidR="003B276F" w:rsidRDefault="003B276F" w:rsidP="00E067F9">
      <w:pPr>
        <w:pStyle w:val="Default"/>
        <w:jc w:val="both"/>
        <w:rPr>
          <w:rFonts w:ascii="Book Antiqua" w:hAnsi="Book Antiqua"/>
        </w:rPr>
      </w:pPr>
    </w:p>
    <w:p w:rsidR="00D66613" w:rsidRPr="00E067F9" w:rsidRDefault="003B276F" w:rsidP="00E067F9">
      <w:pPr>
        <w:pStyle w:val="Default"/>
        <w:jc w:val="both"/>
        <w:rPr>
          <w:rFonts w:ascii="Book Antiqua" w:hAnsi="Book Antiqua"/>
        </w:rPr>
      </w:pPr>
      <w:r>
        <w:rPr>
          <w:rFonts w:ascii="Book Antiqua" w:hAnsi="Book Antiqua"/>
        </w:rPr>
        <w:tab/>
      </w:r>
      <w:r w:rsidR="00D66613" w:rsidRPr="00E067F9">
        <w:rPr>
          <w:rFonts w:ascii="Book Antiqua" w:hAnsi="Book Antiqua"/>
        </w:rPr>
        <w:t xml:space="preserve">a) Provisoriamente, em até 02 (dois) dias para efeito de posterior verificação da conformidade do material com a especificação; </w:t>
      </w:r>
    </w:p>
    <w:p w:rsidR="003B276F" w:rsidRDefault="003B276F" w:rsidP="00E067F9">
      <w:pPr>
        <w:jc w:val="both"/>
        <w:rPr>
          <w:rFonts w:ascii="Book Antiqua" w:hAnsi="Book Antiqua"/>
        </w:rPr>
      </w:pPr>
    </w:p>
    <w:p w:rsidR="004300EA" w:rsidRPr="00E067F9" w:rsidRDefault="003B276F" w:rsidP="00E067F9">
      <w:pPr>
        <w:jc w:val="both"/>
        <w:rPr>
          <w:rFonts w:ascii="Book Antiqua" w:hAnsi="Book Antiqua"/>
        </w:rPr>
      </w:pPr>
      <w:r>
        <w:rPr>
          <w:rFonts w:ascii="Book Antiqua" w:hAnsi="Book Antiqua"/>
        </w:rPr>
        <w:tab/>
      </w:r>
      <w:r w:rsidR="00D66613" w:rsidRPr="00E067F9">
        <w:rPr>
          <w:rFonts w:ascii="Book Antiqua" w:hAnsi="Book Antiqua"/>
        </w:rPr>
        <w:t>b) Definitivamente, em até 05 (cinco) dias após a verificação da qualidade e quantidade do material e conseqüente aceitação.</w:t>
      </w:r>
    </w:p>
    <w:p w:rsidR="00D66613" w:rsidRPr="003B276F" w:rsidRDefault="003B276F" w:rsidP="00E067F9">
      <w:pPr>
        <w:pStyle w:val="Default"/>
        <w:jc w:val="both"/>
        <w:rPr>
          <w:rFonts w:ascii="Book Antiqua" w:hAnsi="Book Antiqua"/>
          <w:b/>
          <w:bCs/>
        </w:rPr>
      </w:pPr>
      <w:r>
        <w:rPr>
          <w:rFonts w:ascii="Book Antiqua" w:hAnsi="Book Antiqua"/>
          <w:b/>
          <w:bCs/>
        </w:rPr>
        <w:lastRenderedPageBreak/>
        <w:tab/>
      </w:r>
      <w:r w:rsidR="00D66613" w:rsidRPr="003B276F">
        <w:rPr>
          <w:rFonts w:ascii="Book Antiqua" w:hAnsi="Book Antiqua"/>
          <w:b/>
          <w:bCs/>
        </w:rPr>
        <w:t xml:space="preserve">I – Verificação física do veículo adquirido para constatar a integridade do mesmo. </w:t>
      </w:r>
    </w:p>
    <w:p w:rsidR="003B276F" w:rsidRPr="003B276F" w:rsidRDefault="003B276F" w:rsidP="00E067F9">
      <w:pPr>
        <w:pStyle w:val="Default"/>
        <w:jc w:val="both"/>
        <w:rPr>
          <w:rFonts w:ascii="Book Antiqua" w:hAnsi="Book Antiqua"/>
          <w:b/>
        </w:rPr>
      </w:pPr>
    </w:p>
    <w:p w:rsidR="00D66613" w:rsidRPr="003B276F" w:rsidRDefault="003B276F" w:rsidP="00E067F9">
      <w:pPr>
        <w:pStyle w:val="Default"/>
        <w:jc w:val="both"/>
        <w:rPr>
          <w:rFonts w:ascii="Book Antiqua" w:hAnsi="Book Antiqua"/>
          <w:b/>
        </w:rPr>
      </w:pPr>
      <w:r w:rsidRPr="003B276F">
        <w:rPr>
          <w:rFonts w:ascii="Book Antiqua" w:hAnsi="Book Antiqua"/>
          <w:b/>
          <w:bCs/>
        </w:rPr>
        <w:tab/>
      </w:r>
      <w:r w:rsidR="00D66613" w:rsidRPr="003B276F">
        <w:rPr>
          <w:rFonts w:ascii="Book Antiqua" w:hAnsi="Book Antiqua"/>
          <w:b/>
          <w:bCs/>
        </w:rPr>
        <w:t xml:space="preserve">II – </w:t>
      </w:r>
      <w:r w:rsidR="00D66613" w:rsidRPr="003B276F">
        <w:rPr>
          <w:rFonts w:ascii="Book Antiqua" w:hAnsi="Book Antiqua"/>
          <w:b/>
        </w:rPr>
        <w:t xml:space="preserve">Verificação da conformidade com a quantidade e especificações constantes do Termo de Referência.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2. </w:t>
      </w:r>
      <w:r w:rsidRPr="00E067F9">
        <w:rPr>
          <w:rFonts w:ascii="Book Antiqua" w:hAnsi="Book Antiqua"/>
        </w:rPr>
        <w:t>A critério exclusivo da Comissão de Recebimento</w:t>
      </w:r>
      <w:proofErr w:type="gramStart"/>
      <w:r w:rsidRPr="00E067F9">
        <w:rPr>
          <w:rFonts w:ascii="Book Antiqua" w:hAnsi="Book Antiqua"/>
        </w:rPr>
        <w:t>, poderão</w:t>
      </w:r>
      <w:proofErr w:type="gramEnd"/>
      <w:r w:rsidRPr="00E067F9">
        <w:rPr>
          <w:rFonts w:ascii="Book Antiqua" w:hAnsi="Book Antiqua"/>
        </w:rPr>
        <w:t xml:space="preserve"> ser realizados testes nos VEÍCULOS de forma a verificar a compatibilidade dos mesmos com as especificações constantes do Termo de Referência.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3. </w:t>
      </w:r>
      <w:r w:rsidRPr="00E067F9">
        <w:rPr>
          <w:rFonts w:ascii="Book Antiqua" w:hAnsi="Book Antiqua"/>
        </w:rPr>
        <w:t xml:space="preserve">Sendo satisfatórias as verificações acima, lavrar-se-á um Termo de Recebimento definitivo.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4. </w:t>
      </w:r>
      <w:proofErr w:type="gramStart"/>
      <w:r w:rsidRPr="00E067F9">
        <w:rPr>
          <w:rFonts w:ascii="Book Antiqua" w:hAnsi="Book Antiqua"/>
        </w:rPr>
        <w:t>Caso insatisfatórias</w:t>
      </w:r>
      <w:proofErr w:type="gramEnd"/>
      <w:r w:rsidRPr="00E067F9">
        <w:rPr>
          <w:rFonts w:ascii="Book Antiqua" w:hAnsi="Book Antiqua"/>
        </w:rPr>
        <w:t xml:space="preserve"> as verificações acima, lavrar-se-á um Termo de Recusa e Devolução, no qual se consignarão as desconformidades com as especificações. Nesta hipótese, o respectivo objeto integrante do Termo de Referência em questão será rejeitado, devendo ser substituído no prazo máximo de 15 (quinze) dias, quando se realizarão novamente as verificações necessárias. </w:t>
      </w:r>
    </w:p>
    <w:p w:rsidR="00D66613" w:rsidRPr="00E067F9" w:rsidRDefault="00D66613" w:rsidP="00E067F9">
      <w:pPr>
        <w:pStyle w:val="Default"/>
        <w:jc w:val="both"/>
        <w:rPr>
          <w:rFonts w:ascii="Book Antiqua" w:hAnsi="Book Antiqua"/>
          <w:b/>
          <w:bCs/>
        </w:rPr>
      </w:pPr>
    </w:p>
    <w:p w:rsidR="00D66613" w:rsidRDefault="00D66613" w:rsidP="00E067F9">
      <w:pPr>
        <w:pStyle w:val="Default"/>
        <w:jc w:val="both"/>
        <w:rPr>
          <w:rFonts w:ascii="Book Antiqua" w:hAnsi="Book Antiqua"/>
        </w:rPr>
      </w:pPr>
      <w:r w:rsidRPr="00E067F9">
        <w:rPr>
          <w:rFonts w:ascii="Book Antiqua" w:hAnsi="Book Antiqua"/>
          <w:b/>
          <w:bCs/>
        </w:rPr>
        <w:t xml:space="preserve">5. </w:t>
      </w:r>
      <w:r w:rsidRPr="00E067F9">
        <w:rPr>
          <w:rFonts w:ascii="Book Antiqua" w:hAnsi="Book Antiqua"/>
        </w:rPr>
        <w:t>Caso a substituição não ocorra neste prazo, a contratada incorrendo em atraso na entrega</w:t>
      </w:r>
      <w:proofErr w:type="gramStart"/>
      <w:r w:rsidRPr="00E067F9">
        <w:rPr>
          <w:rFonts w:ascii="Book Antiqua" w:hAnsi="Book Antiqua"/>
        </w:rPr>
        <w:t>, estará</w:t>
      </w:r>
      <w:proofErr w:type="gramEnd"/>
      <w:r w:rsidRPr="00E067F9">
        <w:rPr>
          <w:rFonts w:ascii="Book Antiqua" w:hAnsi="Book Antiqua"/>
        </w:rPr>
        <w:t xml:space="preserve"> sujeita à aplicação das sanções previstas. </w:t>
      </w:r>
    </w:p>
    <w:p w:rsidR="003B276F" w:rsidRPr="00E067F9" w:rsidRDefault="003B276F" w:rsidP="00E067F9">
      <w:pPr>
        <w:pStyle w:val="Default"/>
        <w:jc w:val="both"/>
        <w:rPr>
          <w:rFonts w:ascii="Book Antiqua" w:hAnsi="Book Antiqua"/>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6. </w:t>
      </w:r>
      <w:r w:rsidRPr="00E067F9">
        <w:rPr>
          <w:rFonts w:ascii="Book Antiqua" w:hAnsi="Book Antiqua"/>
        </w:rPr>
        <w:t xml:space="preserve">Os custos da substituição do objeto rejeitado desta aquisição ocorrerão exclusivamente </w:t>
      </w:r>
      <w:proofErr w:type="gramStart"/>
      <w:r w:rsidRPr="00E067F9">
        <w:rPr>
          <w:rFonts w:ascii="Book Antiqua" w:hAnsi="Book Antiqua"/>
        </w:rPr>
        <w:t>às expensas da</w:t>
      </w:r>
      <w:proofErr w:type="gramEnd"/>
      <w:r w:rsidRPr="00E067F9">
        <w:rPr>
          <w:rFonts w:ascii="Book Antiqua" w:hAnsi="Book Antiqua"/>
        </w:rPr>
        <w:t xml:space="preserve"> contratada.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7. </w:t>
      </w:r>
      <w:r w:rsidRPr="00E067F9">
        <w:rPr>
          <w:rFonts w:ascii="Book Antiqua" w:hAnsi="Book Antiqua"/>
        </w:rPr>
        <w:t xml:space="preserve">O recebimento, provisório ou definitivo, não exclui a responsabilidade da Contratada pelo perfeito desempenho do objeto fornecido, cabendo-lhe sanar qualquer irregularidade detectada quando da utilização do mesmo.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8. </w:t>
      </w:r>
      <w:r w:rsidRPr="00E067F9">
        <w:rPr>
          <w:rFonts w:ascii="Book Antiqua" w:hAnsi="Book Antiqua"/>
        </w:rPr>
        <w:t xml:space="preserve">À Contratada caberá sanar as irregularidades apontadas no recebimento provisório e recebimento definitivo, submetendo a etapa impugnada à nova verificação, ficando sobrestado o pagamento até a execução das correções necessárias, sem prejuízo da aplicação das sanções cabíveis.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9. </w:t>
      </w:r>
      <w:r w:rsidRPr="00E067F9">
        <w:rPr>
          <w:rFonts w:ascii="Book Antiqua" w:hAnsi="Book Antiqua"/>
        </w:rPr>
        <w:t xml:space="preserve">O Recebimento será efetuado por uma comissão designada para este fim, que deverá no ato, mandar testá-los e verificar danos visíveis, dados técnicos dos veículos, bem como se os mesmos estão acompanhados dos componentes e acessórios contidos no manual do proprietário. Deverão ser entregues também certificado de garantia, manual de operação e manutenção, catálogo de peças, todos em português.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lastRenderedPageBreak/>
        <w:t>PARÁGRAFO QUARTO - LOCAL DE UTILIZAÇÃO/DESTINAÇÃO DO BEM</w:t>
      </w:r>
      <w:r w:rsidRPr="00E067F9">
        <w:rPr>
          <w:rFonts w:ascii="Book Antiqua" w:hAnsi="Book Antiqua"/>
        </w:rPr>
        <w:t xml:space="preserve">: Residências Regionais deste DER-RO.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PARÁGRAFO QUINTO - LOCAL DE UTILIZAÇÃO/DESTINAÇÃO DO BEM</w:t>
      </w:r>
      <w:r w:rsidRPr="00E067F9">
        <w:rPr>
          <w:rFonts w:ascii="Book Antiqua" w:hAnsi="Book Antiqua"/>
        </w:rPr>
        <w:t xml:space="preserve">: Nas Rodovias Estaduais sob </w:t>
      </w:r>
      <w:proofErr w:type="gramStart"/>
      <w:r w:rsidRPr="00E067F9">
        <w:rPr>
          <w:rFonts w:ascii="Book Antiqua" w:hAnsi="Book Antiqua"/>
        </w:rPr>
        <w:t>a responsabilidades</w:t>
      </w:r>
      <w:proofErr w:type="gramEnd"/>
      <w:r w:rsidRPr="00E067F9">
        <w:rPr>
          <w:rFonts w:ascii="Book Antiqua" w:hAnsi="Book Antiqua"/>
        </w:rPr>
        <w:t xml:space="preserve"> das Residências Regionais de Porto Velho, Extrema, Machadinho, Ariquemes, Buritis, </w:t>
      </w:r>
      <w:proofErr w:type="spellStart"/>
      <w:r w:rsidRPr="00E067F9">
        <w:rPr>
          <w:rFonts w:ascii="Book Antiqua" w:hAnsi="Book Antiqua"/>
        </w:rPr>
        <w:t>Jaru</w:t>
      </w:r>
      <w:proofErr w:type="spellEnd"/>
      <w:r w:rsidRPr="00E067F9">
        <w:rPr>
          <w:rFonts w:ascii="Book Antiqua" w:hAnsi="Book Antiqua"/>
        </w:rPr>
        <w:t xml:space="preserve">, Ouro Preto do Oeste, </w:t>
      </w:r>
      <w:proofErr w:type="spellStart"/>
      <w:r w:rsidRPr="00E067F9">
        <w:rPr>
          <w:rFonts w:ascii="Book Antiqua" w:hAnsi="Book Antiqua"/>
        </w:rPr>
        <w:t>Ji-Paraná</w:t>
      </w:r>
      <w:proofErr w:type="spellEnd"/>
      <w:r w:rsidRPr="00E067F9">
        <w:rPr>
          <w:rFonts w:ascii="Book Antiqua" w:hAnsi="Book Antiqua"/>
        </w:rPr>
        <w:t xml:space="preserve">, Alvorada do Oeste, Rolim de Moura, Cacoal, Pimenta Bueno e Colorado do Oeste.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SEXTO - GARANTIA E ASSISTÊNCIA TÉCNICA: </w:t>
      </w:r>
      <w:r w:rsidRPr="00E067F9">
        <w:rPr>
          <w:rFonts w:ascii="Book Antiqua" w:hAnsi="Book Antiqua"/>
        </w:rPr>
        <w:t xml:space="preserve">Garantia de </w:t>
      </w:r>
      <w:r w:rsidRPr="003B276F">
        <w:rPr>
          <w:rFonts w:ascii="Book Antiqua" w:hAnsi="Book Antiqua"/>
          <w:b/>
        </w:rPr>
        <w:t>01 (um) ano</w:t>
      </w:r>
      <w:r w:rsidRPr="00E067F9">
        <w:rPr>
          <w:rFonts w:ascii="Book Antiqua" w:hAnsi="Book Antiqua"/>
        </w:rPr>
        <w:t xml:space="preserve"> sem limite de quilometragem, assistência técnica e reposição de peças disponíveis no Estado de Rondônia.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TERCEIRA – DAS OBRIGAÇÕES DA CONTRATANTE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Promover a fiscalização dos objetos desta licitação, quanto ao aspecto quantitativo e qualitativo, a serem entregues pela CONTRATADA.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w:t>
      </w:r>
      <w:r w:rsidRPr="00E067F9">
        <w:rPr>
          <w:rFonts w:ascii="Book Antiqua" w:hAnsi="Book Antiqua"/>
        </w:rPr>
        <w:t xml:space="preserve">Registrar os defeitos, falhas e/ou imperfeições, detectadas e imediatamente comunicar à CONTRATADA. </w:t>
      </w:r>
    </w:p>
    <w:p w:rsidR="00D66613" w:rsidRPr="00E067F9" w:rsidRDefault="00D66613" w:rsidP="00E067F9">
      <w:pPr>
        <w:jc w:val="both"/>
        <w:rPr>
          <w:rFonts w:ascii="Book Antiqua" w:hAnsi="Book Antiqua"/>
          <w:b/>
          <w:bCs/>
        </w:rPr>
      </w:pPr>
    </w:p>
    <w:p w:rsidR="00D66613" w:rsidRPr="00E067F9" w:rsidRDefault="00D66613" w:rsidP="00E067F9">
      <w:pPr>
        <w:jc w:val="both"/>
        <w:rPr>
          <w:rFonts w:ascii="Book Antiqua" w:hAnsi="Book Antiqua"/>
        </w:rPr>
      </w:pPr>
      <w:r w:rsidRPr="00E067F9">
        <w:rPr>
          <w:rFonts w:ascii="Book Antiqua" w:hAnsi="Book Antiqua"/>
          <w:b/>
          <w:bCs/>
        </w:rPr>
        <w:t xml:space="preserve">PARÁGRAFO TERCEIRO: </w:t>
      </w:r>
      <w:r w:rsidRPr="00E067F9">
        <w:rPr>
          <w:rFonts w:ascii="Book Antiqua" w:hAnsi="Book Antiqua"/>
        </w:rPr>
        <w:t>Prestar os esclarecimentos que venham a ser solicitados pela CONTRATADA.</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QUARTO: </w:t>
      </w:r>
      <w:r w:rsidRPr="00E067F9">
        <w:rPr>
          <w:rFonts w:ascii="Book Antiqua" w:hAnsi="Book Antiqua"/>
        </w:rPr>
        <w:t xml:space="preserve">Remeter à CONTRATADA a nota de empenho via FAX ou através de correspondência com ou sem AR.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QUINTO: </w:t>
      </w:r>
      <w:r w:rsidRPr="00E067F9">
        <w:rPr>
          <w:rFonts w:ascii="Book Antiqua" w:hAnsi="Book Antiqua"/>
        </w:rPr>
        <w:t xml:space="preserve">Conduzir eventuais procedimentos administrativos de negociação de preços, para fins de adequação às novas condições de mercado e de aplicação de penalidades por descumprimento ao pactuado neste termo.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SEXTO: </w:t>
      </w:r>
      <w:r w:rsidRPr="00E067F9">
        <w:rPr>
          <w:rFonts w:ascii="Book Antiqua" w:hAnsi="Book Antiqua"/>
        </w:rPr>
        <w:t xml:space="preserve">Efetuar pagamento à CONTRATADA de acordo com a forma e prazo estabelecidos na Cláusula Sexta deste instrumento. </w:t>
      </w:r>
    </w:p>
    <w:p w:rsidR="003B276F" w:rsidRDefault="003B276F"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SÉTIMO: </w:t>
      </w:r>
      <w:r w:rsidRPr="00E067F9">
        <w:rPr>
          <w:rFonts w:ascii="Book Antiqua" w:hAnsi="Book Antiqua"/>
        </w:rPr>
        <w:t xml:space="preserve">Fornecer atestados de capacidade técnica, quando solicitado, desde que atendidas às obrigações contratuais.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OITAVO: </w:t>
      </w:r>
      <w:r w:rsidRPr="00E067F9">
        <w:rPr>
          <w:rFonts w:ascii="Book Antiqua" w:hAnsi="Book Antiqua"/>
        </w:rPr>
        <w:t xml:space="preserve">Efetuar o pagamento em até 30 dias a partir do recebimento dos veículos.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QUARTA – DAS OBRIGAÇÕES DA CONTRATADA </w:t>
      </w:r>
    </w:p>
    <w:p w:rsidR="00D66613" w:rsidRPr="00E067F9" w:rsidRDefault="00D66613" w:rsidP="00E067F9">
      <w:pPr>
        <w:pStyle w:val="Default"/>
        <w:jc w:val="both"/>
        <w:rPr>
          <w:rFonts w:ascii="Book Antiqua" w:hAnsi="Book Antiqua"/>
        </w:rPr>
      </w:pPr>
      <w:r w:rsidRPr="00E067F9">
        <w:rPr>
          <w:rFonts w:ascii="Book Antiqua" w:hAnsi="Book Antiqua"/>
          <w:b/>
          <w:bCs/>
        </w:rPr>
        <w:lastRenderedPageBreak/>
        <w:t xml:space="preserve">PARÁGRAFO PRIMEIRO: </w:t>
      </w:r>
      <w:r w:rsidRPr="00E067F9">
        <w:rPr>
          <w:rFonts w:ascii="Book Antiqua" w:hAnsi="Book Antiqua"/>
        </w:rPr>
        <w:t xml:space="preserve">Entregar o objeto de acordo com as especificações constantes da SAMS e Termo de Referência em consonância com a proposta apresentada, nos locais indicados no Termo de Referência, no prazo máximo de 60 (sessenta) dias corridos, após o recebimento da nota de empenho e assinatura do contrato.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w:t>
      </w:r>
      <w:r w:rsidRPr="00E067F9">
        <w:rPr>
          <w:rFonts w:ascii="Book Antiqua" w:hAnsi="Book Antiqua"/>
        </w:rPr>
        <w:t xml:space="preserve">Fazer acompanhar, quando da entrega do material, a respectiva nota fiscal, na qual deve haver referência ao processo e a respectiva nota de empenho da despesa, na qual deverá constar o objeto da presente aquisição com seus valores correspondentes.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TERCEIRO: </w:t>
      </w:r>
      <w:r w:rsidRPr="00E067F9">
        <w:rPr>
          <w:rFonts w:ascii="Book Antiqua" w:hAnsi="Book Antiqua"/>
        </w:rPr>
        <w:t xml:space="preserve">Reparar, corrigir, remover ou substituir, às suas expensas, as partes do objeto desta licitação em que se </w:t>
      </w:r>
      <w:proofErr w:type="gramStart"/>
      <w:r w:rsidRPr="00E067F9">
        <w:rPr>
          <w:rFonts w:ascii="Book Antiqua" w:hAnsi="Book Antiqua"/>
        </w:rPr>
        <w:t>verificar</w:t>
      </w:r>
      <w:proofErr w:type="gramEnd"/>
      <w:r w:rsidRPr="00E067F9">
        <w:rPr>
          <w:rFonts w:ascii="Book Antiqua" w:hAnsi="Book Antiqua"/>
        </w:rPr>
        <w:t xml:space="preserve"> vícios, defeitos ou incorreções, no prazo máximo de 15 (quinze) dias úteis a contar da notificação para tal;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QUARTO: </w:t>
      </w:r>
      <w:r w:rsidRPr="00E067F9">
        <w:rPr>
          <w:rFonts w:ascii="Book Antiqua" w:hAnsi="Book Antiqua"/>
        </w:rPr>
        <w:t xml:space="preserve">integralmente por perdas e danos que vier a causar ao DER-RO </w:t>
      </w:r>
      <w:proofErr w:type="gramStart"/>
      <w:r w:rsidRPr="00E067F9">
        <w:rPr>
          <w:rFonts w:ascii="Book Antiqua" w:hAnsi="Book Antiqua"/>
        </w:rPr>
        <w:t>ou a terceiros em razão de ação ou omissão dolosa ou culposa, sua ou dos prepostos, se for o caso, independentemente de outras cominações contratuais ou</w:t>
      </w:r>
      <w:proofErr w:type="gramEnd"/>
      <w:r w:rsidRPr="00E067F9">
        <w:rPr>
          <w:rFonts w:ascii="Book Antiqua" w:hAnsi="Book Antiqua"/>
        </w:rPr>
        <w:t xml:space="preserve"> legais a que estiver sujeita;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QUINTO: </w:t>
      </w:r>
      <w:r w:rsidRPr="00E067F9">
        <w:rPr>
          <w:rFonts w:ascii="Book Antiqua" w:hAnsi="Book Antiqua"/>
        </w:rPr>
        <w:t xml:space="preserve">Manter, durante a vigência do contrato, todas as condições de habilitação e qualificações exigidas pelo DER-RO.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SEXTO: </w:t>
      </w:r>
      <w:r w:rsidRPr="00E067F9">
        <w:rPr>
          <w:rFonts w:ascii="Book Antiqua" w:hAnsi="Book Antiqua"/>
        </w:rPr>
        <w:t xml:space="preserve">Fazer acompanhar, quando da entrega dos equipamentos manual de funcionamento e certificados e garantia.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SÉTIMO: </w:t>
      </w:r>
      <w:r w:rsidRPr="00E067F9">
        <w:rPr>
          <w:rFonts w:ascii="Book Antiqua" w:hAnsi="Book Antiqua"/>
        </w:rPr>
        <w:t xml:space="preserve">Dar garantia mínima de 12 (doze) meses com limite de quilometragem a partir da entrega técnica dos veículos.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OITAVO: </w:t>
      </w:r>
      <w:r w:rsidRPr="00E067F9">
        <w:rPr>
          <w:rFonts w:ascii="Book Antiqua" w:hAnsi="Book Antiqua"/>
        </w:rPr>
        <w:t xml:space="preserve">Entregar os Veículos devidamente emplacados com 1º (primeiro) emplacamento em Porto Velho-RO - Estado de Rondônia.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QUINTA – DOS PREÇOS E DOS CRÉDITOS ORÇAMENTÁRIOS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O valor do presente Contrato é </w:t>
      </w:r>
      <w:r w:rsidRPr="003B276F">
        <w:rPr>
          <w:rFonts w:ascii="Book Antiqua" w:hAnsi="Book Antiqua"/>
        </w:rPr>
        <w:t>de</w:t>
      </w:r>
      <w:r w:rsidR="003B276F">
        <w:rPr>
          <w:rFonts w:ascii="Book Antiqua" w:hAnsi="Book Antiqua"/>
        </w:rPr>
        <w:t xml:space="preserve"> </w:t>
      </w:r>
      <w:r w:rsidR="003B276F">
        <w:rPr>
          <w:rStyle w:val="Forte"/>
          <w:rFonts w:ascii="Book Antiqua" w:hAnsi="Book Antiqua"/>
        </w:rPr>
        <w:t xml:space="preserve">R$ </w:t>
      </w:r>
      <w:r w:rsidR="003B276F" w:rsidRPr="003B276F">
        <w:rPr>
          <w:rStyle w:val="Forte"/>
          <w:rFonts w:ascii="Book Antiqua" w:hAnsi="Book Antiqua"/>
        </w:rPr>
        <w:t>426.750,00 </w:t>
      </w:r>
      <w:r w:rsidR="003B276F" w:rsidRPr="003B276F">
        <w:rPr>
          <w:rFonts w:ascii="Book Antiqua" w:hAnsi="Book Antiqua"/>
        </w:rPr>
        <w:t>(</w:t>
      </w:r>
      <w:r w:rsidR="000B7B67">
        <w:rPr>
          <w:rFonts w:ascii="Book Antiqua" w:hAnsi="Book Antiqua"/>
        </w:rPr>
        <w:t>q</w:t>
      </w:r>
      <w:r w:rsidR="003B276F" w:rsidRPr="003B276F">
        <w:rPr>
          <w:rFonts w:ascii="Book Antiqua" w:hAnsi="Book Antiqua"/>
        </w:rPr>
        <w:t xml:space="preserve">uatrocentos e vinte e seis mil e setecentos e </w:t>
      </w:r>
      <w:proofErr w:type="spellStart"/>
      <w:r w:rsidR="003B276F" w:rsidRPr="003B276F">
        <w:rPr>
          <w:rFonts w:ascii="Book Antiqua" w:hAnsi="Book Antiqua"/>
        </w:rPr>
        <w:t>cinquenta</w:t>
      </w:r>
      <w:proofErr w:type="spellEnd"/>
      <w:r w:rsidR="003B276F" w:rsidRPr="003B276F">
        <w:rPr>
          <w:rFonts w:ascii="Book Antiqua" w:hAnsi="Book Antiqua"/>
        </w:rPr>
        <w:t xml:space="preserve"> reais) </w:t>
      </w:r>
      <w:r w:rsidRPr="00E067F9">
        <w:rPr>
          <w:rFonts w:ascii="Book Antiqua" w:hAnsi="Book Antiqua"/>
        </w:rPr>
        <w:t xml:space="preserve">de acordo com os valores especificados na Proposta de preços e Planilhas de Preços. Os preços contratuais não serão reajustados. </w:t>
      </w:r>
    </w:p>
    <w:p w:rsidR="00D66613" w:rsidRPr="00E067F9" w:rsidRDefault="00D66613" w:rsidP="00E067F9">
      <w:pPr>
        <w:pStyle w:val="Default"/>
        <w:jc w:val="both"/>
        <w:rPr>
          <w:rFonts w:ascii="Book Antiqua" w:hAnsi="Book Antiqua"/>
          <w:b/>
          <w:bCs/>
        </w:rPr>
      </w:pPr>
    </w:p>
    <w:p w:rsidR="00710017" w:rsidRPr="00A95C29" w:rsidRDefault="00710017" w:rsidP="00710017">
      <w:pPr>
        <w:jc w:val="both"/>
        <w:rPr>
          <w:rFonts w:ascii="Book Antiqua" w:hAnsi="Book Antiqua"/>
        </w:rPr>
      </w:pPr>
      <w:r w:rsidRPr="00A95C29">
        <w:rPr>
          <w:rFonts w:ascii="Book Antiqua" w:hAnsi="Book Antiqua" w:cs="Arial"/>
          <w:b/>
        </w:rPr>
        <w:lastRenderedPageBreak/>
        <w:t xml:space="preserve">PARÁGRAFO SEGUNDO: </w:t>
      </w:r>
      <w:r w:rsidRPr="00A95C29">
        <w:rPr>
          <w:rFonts w:ascii="Book Antiqua" w:hAnsi="Book Antiqua"/>
        </w:rPr>
        <w:t xml:space="preserve">As despesas decorrentes do presente </w:t>
      </w:r>
      <w:r w:rsidRPr="00A95C29">
        <w:rPr>
          <w:rFonts w:ascii="Book Antiqua" w:hAnsi="Book Antiqua"/>
          <w:b/>
        </w:rPr>
        <w:t>CONTRATO</w:t>
      </w:r>
      <w:r w:rsidRPr="00A95C29">
        <w:rPr>
          <w:rFonts w:ascii="Book Antiqua" w:hAnsi="Book Antiqua"/>
        </w:rPr>
        <w:t xml:space="preserve"> são provenientes de recursos consignados no orçamento do </w:t>
      </w:r>
      <w:r w:rsidRPr="00A95C29">
        <w:rPr>
          <w:rFonts w:ascii="Book Antiqua" w:hAnsi="Book Antiqua"/>
          <w:b/>
          <w:bCs/>
        </w:rPr>
        <w:t>DER-RO</w:t>
      </w:r>
      <w:r w:rsidRPr="00A95C29">
        <w:rPr>
          <w:rFonts w:ascii="Book Antiqua" w:hAnsi="Book Antiqua"/>
        </w:rPr>
        <w:t>, correndo à conta da seguinte programação:</w:t>
      </w:r>
    </w:p>
    <w:p w:rsidR="00710017" w:rsidRPr="00A95C29" w:rsidRDefault="00710017" w:rsidP="00710017">
      <w:pPr>
        <w:jc w:val="both"/>
        <w:rPr>
          <w:rFonts w:ascii="Book Antiqua" w:hAnsi="Book Antiqua"/>
        </w:rPr>
      </w:pPr>
      <w:r w:rsidRPr="00A95C29">
        <w:rPr>
          <w:rFonts w:ascii="Book Antiqua" w:hAnsi="Book Antiqua"/>
        </w:rPr>
        <w:t xml:space="preserve"> </w:t>
      </w:r>
    </w:p>
    <w:p w:rsidR="00710017" w:rsidRDefault="00710017" w:rsidP="00710017">
      <w:pPr>
        <w:pStyle w:val="Corpodetexto"/>
        <w:autoSpaceDE w:val="0"/>
        <w:autoSpaceDN w:val="0"/>
        <w:adjustRightInd w:val="0"/>
      </w:pPr>
      <w:r w:rsidRPr="00A95C29">
        <w:rPr>
          <w:b/>
        </w:rPr>
        <w:tab/>
      </w:r>
      <w:r w:rsidRPr="00A95C29">
        <w:rPr>
          <w:b/>
        </w:rPr>
        <w:tab/>
      </w:r>
      <w:r>
        <w:rPr>
          <w:rStyle w:val="Forte"/>
        </w:rPr>
        <w:t>R$ 42.675,00</w:t>
      </w:r>
      <w:r w:rsidRPr="003B276F">
        <w:rPr>
          <w:rStyle w:val="Forte"/>
        </w:rPr>
        <w:t> </w:t>
      </w:r>
      <w:r w:rsidRPr="003B276F">
        <w:t>(</w:t>
      </w:r>
      <w:r>
        <w:t>quarenta e dois mil e seiscentos e setenta e cinco reais</w:t>
      </w:r>
      <w:r w:rsidRPr="003B276F">
        <w:t>)</w:t>
      </w:r>
      <w:r w:rsidRPr="00A95C29">
        <w:rPr>
          <w:rFonts w:cs="Arial"/>
        </w:rPr>
        <w:t xml:space="preserve"> </w:t>
      </w:r>
      <w:r w:rsidRPr="00A95C29">
        <w:t>Programa / Atividade – 267.8</w:t>
      </w:r>
      <w:r>
        <w:t>2</w:t>
      </w:r>
      <w:r w:rsidRPr="00A95C29">
        <w:t>1.249.</w:t>
      </w:r>
      <w:r>
        <w:t>29</w:t>
      </w:r>
      <w:r w:rsidRPr="00A95C29">
        <w:t>.</w:t>
      </w:r>
      <w:r>
        <w:t>36</w:t>
      </w:r>
      <w:r w:rsidRPr="00A95C29">
        <w:t xml:space="preserve">.00.00 – Fonte: </w:t>
      </w:r>
      <w:r>
        <w:t>1100</w:t>
      </w:r>
      <w:r w:rsidRPr="00A95C29">
        <w:t xml:space="preserve"> - Elemento de Despesa </w:t>
      </w:r>
      <w:r>
        <w:t>44.90.52</w:t>
      </w:r>
      <w:r w:rsidRPr="00A95C29">
        <w:t xml:space="preserve">, Licitação: Pregão – Modalidade: </w:t>
      </w:r>
      <w:proofErr w:type="gramStart"/>
      <w:r w:rsidRPr="00A95C29">
        <w:t>05 Global</w:t>
      </w:r>
      <w:proofErr w:type="gramEnd"/>
      <w:r w:rsidRPr="00A95C29">
        <w:t>, conforme Nota de Empenho nº 00</w:t>
      </w:r>
      <w:r>
        <w:t>519</w:t>
      </w:r>
      <w:r w:rsidRPr="00A95C29">
        <w:t xml:space="preserve">/DER-RO, de </w:t>
      </w:r>
      <w:r>
        <w:t>29.05</w:t>
      </w:r>
      <w:r w:rsidRPr="00A95C29">
        <w:t>.2018.</w:t>
      </w:r>
    </w:p>
    <w:p w:rsidR="00710017" w:rsidRDefault="00710017" w:rsidP="00710017">
      <w:pPr>
        <w:pStyle w:val="Corpodetexto"/>
        <w:autoSpaceDE w:val="0"/>
        <w:autoSpaceDN w:val="0"/>
        <w:adjustRightInd w:val="0"/>
      </w:pPr>
    </w:p>
    <w:p w:rsidR="00710017" w:rsidRPr="00A95C29" w:rsidRDefault="00710017" w:rsidP="00710017">
      <w:pPr>
        <w:pStyle w:val="Corpodetexto"/>
        <w:autoSpaceDE w:val="0"/>
        <w:autoSpaceDN w:val="0"/>
        <w:adjustRightInd w:val="0"/>
      </w:pPr>
      <w:r>
        <w:rPr>
          <w:rStyle w:val="Forte"/>
        </w:rPr>
        <w:tab/>
      </w:r>
      <w:r>
        <w:rPr>
          <w:rStyle w:val="Forte"/>
        </w:rPr>
        <w:tab/>
        <w:t>R$ 384.075,00</w:t>
      </w:r>
      <w:r w:rsidRPr="003B276F">
        <w:rPr>
          <w:rStyle w:val="Forte"/>
        </w:rPr>
        <w:t> </w:t>
      </w:r>
      <w:r w:rsidRPr="003B276F">
        <w:t>(</w:t>
      </w:r>
      <w:r>
        <w:t>trezentos e oitenta e quatro mil e setenta e cinco reais</w:t>
      </w:r>
      <w:r w:rsidRPr="003B276F">
        <w:t>)</w:t>
      </w:r>
      <w:r w:rsidRPr="00A95C29">
        <w:rPr>
          <w:rFonts w:cs="Arial"/>
        </w:rPr>
        <w:t xml:space="preserve"> </w:t>
      </w:r>
      <w:r w:rsidRPr="00A95C29">
        <w:t>Programa / Atividade – 267.8</w:t>
      </w:r>
      <w:r>
        <w:t>2</w:t>
      </w:r>
      <w:r w:rsidRPr="00A95C29">
        <w:t>1.249.</w:t>
      </w:r>
      <w:r>
        <w:t>29</w:t>
      </w:r>
      <w:r w:rsidRPr="00A95C29">
        <w:t>.</w:t>
      </w:r>
      <w:r>
        <w:t>36</w:t>
      </w:r>
      <w:r w:rsidRPr="00A95C29">
        <w:t xml:space="preserve">.00.00 – Fonte: </w:t>
      </w:r>
      <w:r>
        <w:t>0216</w:t>
      </w:r>
      <w:r w:rsidRPr="00A95C29">
        <w:t xml:space="preserve"> - Elemento de Despesa </w:t>
      </w:r>
      <w:r>
        <w:t>44.90.52</w:t>
      </w:r>
      <w:r w:rsidRPr="00A95C29">
        <w:t xml:space="preserve">, Licitação: Pregão – Modalidade: </w:t>
      </w:r>
      <w:proofErr w:type="gramStart"/>
      <w:r w:rsidRPr="00A95C29">
        <w:t>05 Global</w:t>
      </w:r>
      <w:proofErr w:type="gramEnd"/>
      <w:r w:rsidRPr="00A95C29">
        <w:t>, conforme Nota de Empenho nº 00</w:t>
      </w:r>
      <w:r>
        <w:t>518</w:t>
      </w:r>
      <w:r w:rsidRPr="00A95C29">
        <w:t xml:space="preserve">/DER-RO, de </w:t>
      </w:r>
      <w:r>
        <w:t>29.05</w:t>
      </w:r>
      <w:r w:rsidRPr="00A95C29">
        <w:t>.2018.</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SEXTA – DO PAGAMENTO </w:t>
      </w:r>
    </w:p>
    <w:p w:rsidR="00D66613" w:rsidRPr="00E067F9" w:rsidRDefault="00D66613" w:rsidP="00E067F9">
      <w:pPr>
        <w:jc w:val="both"/>
        <w:rPr>
          <w:rFonts w:ascii="Book Antiqua" w:hAnsi="Book Antiqua"/>
        </w:rPr>
      </w:pPr>
      <w:r w:rsidRPr="00E067F9">
        <w:rPr>
          <w:rFonts w:ascii="Book Antiqua" w:hAnsi="Book Antiqua"/>
          <w:b/>
          <w:bCs/>
        </w:rPr>
        <w:t xml:space="preserve">PARÁGRAFO PRIMEIRO - </w:t>
      </w:r>
      <w:r w:rsidRPr="00E067F9">
        <w:rPr>
          <w:rFonts w:ascii="Book Antiqua" w:hAnsi="Book Antiqua"/>
        </w:rPr>
        <w:t>O pagamento, decorrente do objeto deste Termo de Referência de cada solicitação/requisição, será efetuado no prazo de até 30 (trinta) dias, contados a partir do aceite definitivo dos materiais, após a apresentação da respectiva documentação fiscal, devidamente atestada pelo setor competente, conforme dispõe o art. 40, inciso; XIV alínea “a”, combinado com o art. 73, inciso II, alínea “b”, da Lei n° 8.666/93 e alterações.</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 </w:t>
      </w:r>
      <w:r w:rsidRPr="00E067F9">
        <w:rPr>
          <w:rFonts w:ascii="Book Antiqua" w:hAnsi="Book Antiqua"/>
        </w:rPr>
        <w:t xml:space="preserve">Em 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jc w:val="both"/>
        <w:rPr>
          <w:rFonts w:ascii="Book Antiqua" w:hAnsi="Book Antiqua"/>
          <w:i/>
        </w:rPr>
      </w:pPr>
      <w:r w:rsidRPr="00E067F9">
        <w:rPr>
          <w:rFonts w:ascii="Book Antiqua" w:hAnsi="Book Antiqua"/>
          <w:i/>
        </w:rPr>
        <w:t xml:space="preserve">EM = N x VP x I, sendo: </w:t>
      </w:r>
    </w:p>
    <w:p w:rsidR="00D66613" w:rsidRPr="00E067F9" w:rsidRDefault="00D66613" w:rsidP="00E067F9">
      <w:pPr>
        <w:pStyle w:val="Default"/>
        <w:jc w:val="both"/>
        <w:rPr>
          <w:rFonts w:ascii="Book Antiqua" w:hAnsi="Book Antiqua"/>
          <w:i/>
        </w:rPr>
      </w:pPr>
      <w:r w:rsidRPr="00E067F9">
        <w:rPr>
          <w:rFonts w:ascii="Book Antiqua" w:hAnsi="Book Antiqua"/>
          <w:i/>
        </w:rPr>
        <w:t xml:space="preserve">EM = Encargos moratórios; </w:t>
      </w:r>
    </w:p>
    <w:p w:rsidR="00D66613" w:rsidRPr="00E067F9" w:rsidRDefault="00D66613" w:rsidP="00E067F9">
      <w:pPr>
        <w:pStyle w:val="Default"/>
        <w:jc w:val="both"/>
        <w:rPr>
          <w:rFonts w:ascii="Book Antiqua" w:hAnsi="Book Antiqua"/>
          <w:i/>
        </w:rPr>
      </w:pPr>
      <w:r w:rsidRPr="00E067F9">
        <w:rPr>
          <w:rFonts w:ascii="Book Antiqua" w:hAnsi="Book Antiqua"/>
          <w:i/>
        </w:rPr>
        <w:t xml:space="preserve">N = Número de dias entre a data prevista para o pagamento e a do efetivo pagamento; </w:t>
      </w:r>
    </w:p>
    <w:p w:rsidR="00D66613" w:rsidRPr="00E067F9" w:rsidRDefault="00D66613" w:rsidP="00E067F9">
      <w:pPr>
        <w:pStyle w:val="Default"/>
        <w:jc w:val="both"/>
        <w:rPr>
          <w:rFonts w:ascii="Book Antiqua" w:hAnsi="Book Antiqua"/>
          <w:i/>
        </w:rPr>
      </w:pPr>
      <w:r w:rsidRPr="00E067F9">
        <w:rPr>
          <w:rFonts w:ascii="Book Antiqua" w:hAnsi="Book Antiqua"/>
          <w:i/>
        </w:rPr>
        <w:t xml:space="preserve">VP = Valor da Parcela a ser paga </w:t>
      </w:r>
    </w:p>
    <w:p w:rsidR="00D66613" w:rsidRPr="00E067F9" w:rsidRDefault="00D66613" w:rsidP="00E067F9">
      <w:pPr>
        <w:pStyle w:val="Default"/>
        <w:jc w:val="both"/>
        <w:rPr>
          <w:rFonts w:ascii="Book Antiqua" w:hAnsi="Book Antiqua"/>
          <w:i/>
        </w:rPr>
      </w:pPr>
      <w:r w:rsidRPr="00E067F9">
        <w:rPr>
          <w:rFonts w:ascii="Book Antiqua" w:hAnsi="Book Antiqua"/>
          <w:i/>
        </w:rPr>
        <w:t xml:space="preserve">I = Índice de compensação </w:t>
      </w:r>
      <w:proofErr w:type="gramStart"/>
      <w:r w:rsidRPr="00E067F9">
        <w:rPr>
          <w:rFonts w:ascii="Book Antiqua" w:hAnsi="Book Antiqua"/>
          <w:i/>
        </w:rPr>
        <w:t>financeira, assim apurado</w:t>
      </w:r>
      <w:proofErr w:type="gramEnd"/>
      <w:r w:rsidRPr="00E067F9">
        <w:rPr>
          <w:rFonts w:ascii="Book Antiqua" w:hAnsi="Book Antiqua"/>
          <w:i/>
        </w:rPr>
        <w:t xml:space="preserve">: </w:t>
      </w:r>
    </w:p>
    <w:p w:rsidR="00D66613" w:rsidRPr="00E067F9" w:rsidRDefault="00D66613" w:rsidP="00E067F9">
      <w:pPr>
        <w:pStyle w:val="Default"/>
        <w:jc w:val="both"/>
        <w:rPr>
          <w:rFonts w:ascii="Book Antiqua" w:hAnsi="Book Antiqua"/>
          <w:i/>
        </w:rPr>
      </w:pPr>
      <w:r w:rsidRPr="00E067F9">
        <w:rPr>
          <w:rFonts w:ascii="Book Antiqua" w:hAnsi="Book Antiqua"/>
          <w:i/>
        </w:rPr>
        <w:t>I = (TX/100</w:t>
      </w:r>
      <w:proofErr w:type="gramStart"/>
      <w:r w:rsidRPr="00E067F9">
        <w:rPr>
          <w:rFonts w:ascii="Book Antiqua" w:hAnsi="Book Antiqua"/>
          <w:i/>
        </w:rPr>
        <w:t>)</w:t>
      </w:r>
      <w:proofErr w:type="gramEnd"/>
      <w:r w:rsidRPr="00E067F9">
        <w:rPr>
          <w:rFonts w:ascii="Book Antiqua" w:hAnsi="Book Antiqua"/>
          <w:i/>
        </w:rPr>
        <w:t xml:space="preserve">/365 I = ............... </w:t>
      </w:r>
    </w:p>
    <w:p w:rsidR="00D66613" w:rsidRPr="00E067F9" w:rsidRDefault="00D66613" w:rsidP="00E067F9">
      <w:pPr>
        <w:pStyle w:val="Default"/>
        <w:jc w:val="both"/>
        <w:rPr>
          <w:rFonts w:ascii="Book Antiqua" w:hAnsi="Book Antiqua"/>
          <w:i/>
        </w:rPr>
      </w:pPr>
      <w:r w:rsidRPr="00E067F9">
        <w:rPr>
          <w:rFonts w:ascii="Book Antiqua" w:hAnsi="Book Antiqua"/>
          <w:i/>
        </w:rPr>
        <w:t xml:space="preserve">TX = Percentual atribuído ao Índice Nacional de Preços ao Consumidor Amplo - IPCA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TERCEIRO - </w:t>
      </w:r>
      <w:r w:rsidRPr="00E067F9">
        <w:rPr>
          <w:rFonts w:ascii="Book Antiqua" w:hAnsi="Book Antiqua"/>
        </w:rPr>
        <w:t xml:space="preserve">As notas fiscais/faturas deverão ser emitidas em 2 (duas) vias e apresentadas no DER-RO, devendo conter no seu corpo a descrição do objeto, o número do contrato, da conta bancária da CONTRATADA, para efetivação do pagamento.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lastRenderedPageBreak/>
        <w:t xml:space="preserve">PARÁGRAFO QUARTO - </w:t>
      </w:r>
      <w:r w:rsidRPr="00E067F9">
        <w:rPr>
          <w:rFonts w:ascii="Book Antiqua" w:hAnsi="Book Antiqua"/>
        </w:rPr>
        <w:t xml:space="preserve">Na hipótese da apresentação de mais de uma nota fiscal/fatura, e, se alguma delas apresentarem erros ou dúvidas quanto à exatidão ou documentação, a CONTRATANTE poderá pagar apenas àquela que </w:t>
      </w:r>
      <w:proofErr w:type="gramStart"/>
      <w:r w:rsidRPr="00E067F9">
        <w:rPr>
          <w:rFonts w:ascii="Book Antiqua" w:hAnsi="Book Antiqua"/>
        </w:rPr>
        <w:t>encontra-se</w:t>
      </w:r>
      <w:proofErr w:type="gramEnd"/>
      <w:r w:rsidRPr="00E067F9">
        <w:rPr>
          <w:rFonts w:ascii="Book Antiqua" w:hAnsi="Book Antiqua"/>
        </w:rPr>
        <w:t xml:space="preserve"> correta, no prazo fixado para pagamento, ressalvado o direito da CONTRATADA de reapresentar, para cobrança àquelas inexatas devidamente corrigidas, com as justificativas necessárias (nestes casos também a CONTRATANTE terá o prazo de até 30 (trinta) dias, a partir do recebimento, para efetuar uma análise e o pagamento).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QUINTO - </w:t>
      </w:r>
      <w:r w:rsidRPr="00E067F9">
        <w:rPr>
          <w:rFonts w:ascii="Book Antiqua" w:hAnsi="Book Antiqua"/>
        </w:rPr>
        <w:t xml:space="preserve">Não será efetuado qualquer pagamento à(s) empresa(s) Contratada(s) enquanto houver pendência de liquidação da obrigação financeira em virtude de penalidade ou inadimplência contratual, salvo </w:t>
      </w:r>
      <w:r w:rsidR="00144CD3" w:rsidRPr="00E067F9">
        <w:rPr>
          <w:rFonts w:ascii="Book Antiqua" w:hAnsi="Book Antiqua"/>
        </w:rPr>
        <w:t>parcela incontroversa</w:t>
      </w:r>
      <w:r w:rsidRPr="00E067F9">
        <w:rPr>
          <w:rFonts w:ascii="Book Antiqua" w:hAnsi="Book Antiqua"/>
        </w:rPr>
        <w:t xml:space="preserve">.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SEXTO - </w:t>
      </w:r>
      <w:r w:rsidRPr="00E067F9">
        <w:rPr>
          <w:rFonts w:ascii="Book Antiqua" w:hAnsi="Book Antiqua"/>
        </w:rPr>
        <w:t xml:space="preserve">Ocorrendo erro no documento da cobrança, este será devolvido e o pagamento será sustado para que a Contratada tome as medidas necessárias, passando o prazo para o pagamento a ser contado a partir da data da reapresentação do mesmo.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SÉTIMO - </w:t>
      </w:r>
      <w:r w:rsidRPr="00E067F9">
        <w:rPr>
          <w:rFonts w:ascii="Book Antiqua" w:hAnsi="Book Antiqua"/>
        </w:rPr>
        <w:t xml:space="preserve">Caso se constate erro ou irregularidade na Nota Fiscal, o órgão requerente </w:t>
      </w:r>
      <w:proofErr w:type="gramStart"/>
      <w:r w:rsidRPr="00E067F9">
        <w:rPr>
          <w:rFonts w:ascii="Book Antiqua" w:hAnsi="Book Antiqua"/>
        </w:rPr>
        <w:t>a seu</w:t>
      </w:r>
      <w:proofErr w:type="gramEnd"/>
      <w:r w:rsidRPr="00E067F9">
        <w:rPr>
          <w:rFonts w:ascii="Book Antiqua" w:hAnsi="Book Antiqua"/>
        </w:rPr>
        <w:t xml:space="preserve"> critério, poderá devolvê-la, para as devidas correções, ou aceitá-la, com a glosa da parte que considerar indevida.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OITAVO - </w:t>
      </w:r>
      <w:r w:rsidRPr="00E067F9">
        <w:rPr>
          <w:rFonts w:ascii="Book Antiqua" w:hAnsi="Book Antiqua"/>
        </w:rPr>
        <w:t xml:space="preserve">Na hipótese de devolução, a Nota Fiscal será considerada como não apresentada, para fins de atendimento das condições contratuais.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NONO - </w:t>
      </w:r>
      <w:r w:rsidRPr="00E067F9">
        <w:rPr>
          <w:rFonts w:ascii="Book Antiqua" w:hAnsi="Book Antiqua"/>
        </w:rPr>
        <w:t xml:space="preserve">A Administração não pagará, sem que tenha autorização prévia e formalmente, nenhum compromisso que lhe venha a ser cobrado diretamente por terceiros, seja ou não instituições financeiras.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DÉCIMO - </w:t>
      </w:r>
      <w:r w:rsidRPr="00E067F9">
        <w:rPr>
          <w:rFonts w:ascii="Book Antiqua" w:hAnsi="Book Antiqua"/>
        </w:rPr>
        <w:t xml:space="preserve">Os eventuais encargos financeiros, processuais e outros, decorrentes da inobservância, pela licitante, de prazo de pagamento, serão de sua exclusiva responsabilidade. </w:t>
      </w:r>
    </w:p>
    <w:p w:rsidR="00D66613" w:rsidRPr="00E067F9" w:rsidRDefault="00D66613" w:rsidP="00E067F9">
      <w:pPr>
        <w:jc w:val="both"/>
        <w:rPr>
          <w:rFonts w:ascii="Book Antiqua" w:hAnsi="Book Antiqua"/>
          <w:b/>
          <w:bCs/>
        </w:rPr>
      </w:pPr>
    </w:p>
    <w:p w:rsidR="00D66613" w:rsidRPr="00E067F9" w:rsidRDefault="00D66613" w:rsidP="00E067F9">
      <w:pPr>
        <w:jc w:val="both"/>
        <w:rPr>
          <w:rFonts w:ascii="Book Antiqua" w:hAnsi="Book Antiqua"/>
        </w:rPr>
      </w:pPr>
      <w:r w:rsidRPr="00E067F9">
        <w:rPr>
          <w:rFonts w:ascii="Book Antiqua" w:hAnsi="Book Antiqua"/>
          <w:b/>
          <w:bCs/>
        </w:rPr>
        <w:t xml:space="preserve">PARÁGRAFO DÉCIMO PRIMEIRO - </w:t>
      </w:r>
      <w:r w:rsidRPr="00E067F9">
        <w:rPr>
          <w:rFonts w:ascii="Book Antiqua" w:hAnsi="Book Antiqua"/>
        </w:rPr>
        <w:t>O órgão requerente efetuará retenção, na fonte, dos tributos e contribuições sobre todos os pagamentos à CONTRATADA.</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DÉCIMO SEGUNDO - </w:t>
      </w:r>
      <w:r w:rsidRPr="00E067F9">
        <w:rPr>
          <w:rFonts w:ascii="Book Antiqua" w:hAnsi="Book Antiqua"/>
        </w:rPr>
        <w:t xml:space="preserve">Em hipótese alguma será concedido reajustamento dos preços propostos e o valor constante da Nota Fiscal/Fatura, quando da sua apresentação, não sofrerá qualquer atualização monetária se o pagamento se efetivar no prazo estabelecido neste instrumento.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DÉCIMO TERCEIRO - </w:t>
      </w:r>
      <w:r w:rsidRPr="00E067F9">
        <w:rPr>
          <w:rFonts w:ascii="Book Antiqua" w:hAnsi="Book Antiqua"/>
        </w:rPr>
        <w:t xml:space="preserve">É condição para o pagamento do valor constante de cada Nota Fiscal/Fatura, a apresentação de Prova de Regularidade com o Fundo de Garantia por Tempo de Serviço (FGTS), Certidão Negativa da Receita Estadual – SEFIN, Certidão Negativa Municipal, Certidão Negativa Federal e CNDT.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DÉCIMO QUARTO - FORMA DE PAGAMENTO: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1. </w:t>
      </w:r>
      <w:r w:rsidRPr="00E067F9">
        <w:rPr>
          <w:rFonts w:ascii="Book Antiqua" w:hAnsi="Book Antiqua"/>
        </w:rPr>
        <w:t xml:space="preserve">Pagamento para os itens: </w:t>
      </w:r>
      <w:proofErr w:type="gramStart"/>
      <w:r w:rsidRPr="00E067F9">
        <w:rPr>
          <w:rFonts w:ascii="Book Antiqua" w:hAnsi="Book Antiqua"/>
        </w:rPr>
        <w:t>01, 02 e 03</w:t>
      </w:r>
      <w:proofErr w:type="gramEnd"/>
      <w:r w:rsidRPr="00E067F9">
        <w:rPr>
          <w:rFonts w:ascii="Book Antiqua" w:hAnsi="Book Antiqua"/>
        </w:rPr>
        <w:t xml:space="preserve"> serão parciais da seguinte forma: 80% na entrega dos equipamentos e 20% na montagem e instalação dos equipamentos.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SÉTIMA – DA VIGÊNCIA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O contrato terá vigência por um período de </w:t>
      </w:r>
      <w:r w:rsidRPr="00201568">
        <w:rPr>
          <w:rFonts w:ascii="Book Antiqua" w:hAnsi="Book Antiqua"/>
          <w:b/>
        </w:rPr>
        <w:t>12 (doze</w:t>
      </w:r>
      <w:r w:rsidR="00201568">
        <w:rPr>
          <w:rFonts w:ascii="Book Antiqua" w:hAnsi="Book Antiqua"/>
          <w:b/>
        </w:rPr>
        <w:t>)</w:t>
      </w:r>
      <w:r w:rsidRPr="00201568">
        <w:rPr>
          <w:rFonts w:ascii="Book Antiqua" w:hAnsi="Book Antiqua"/>
          <w:b/>
        </w:rPr>
        <w:t xml:space="preserve"> meses</w:t>
      </w:r>
      <w:r w:rsidRPr="00E067F9">
        <w:rPr>
          <w:rFonts w:ascii="Book Antiqua" w:hAnsi="Book Antiqua"/>
        </w:rPr>
        <w:t xml:space="preserve">, contados a partir da assinatura do instrumento contratual, regendo-se pelas disposições contidas no art. 57 da Lei Federal Nº 8.666/93.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OITAVA – DAS SANÇÕES ADMINISTRATIVAS </w:t>
      </w:r>
    </w:p>
    <w:p w:rsidR="00D66613" w:rsidRPr="00E067F9" w:rsidRDefault="00D66613" w:rsidP="00E067F9">
      <w:pPr>
        <w:pStyle w:val="Default"/>
        <w:jc w:val="both"/>
        <w:rPr>
          <w:rFonts w:ascii="Book Antiqua" w:hAnsi="Book Antiqua"/>
        </w:rPr>
      </w:pPr>
      <w:r w:rsidRPr="00E067F9">
        <w:rPr>
          <w:rFonts w:ascii="Book Antiqua" w:hAnsi="Book Antiqua"/>
        </w:rPr>
        <w:t xml:space="preserve">1. Pela Inexecução total ou parcial do objeto, o DER-RO </w:t>
      </w:r>
      <w:proofErr w:type="gramStart"/>
      <w:r w:rsidRPr="00E067F9">
        <w:rPr>
          <w:rFonts w:ascii="Book Antiqua" w:hAnsi="Book Antiqua"/>
        </w:rPr>
        <w:t>poderá,</w:t>
      </w:r>
      <w:proofErr w:type="gramEnd"/>
      <w:r w:rsidRPr="00E067F9">
        <w:rPr>
          <w:rFonts w:ascii="Book Antiqua" w:hAnsi="Book Antiqua"/>
        </w:rPr>
        <w:t xml:space="preserve"> garantida a prévia defesa, aplicar à empresa contratada as seguintes sanções: </w:t>
      </w:r>
    </w:p>
    <w:p w:rsidR="00D66613" w:rsidRPr="00E067F9" w:rsidRDefault="00D66613" w:rsidP="00E067F9">
      <w:pPr>
        <w:pStyle w:val="Default"/>
        <w:jc w:val="both"/>
        <w:rPr>
          <w:rFonts w:ascii="Book Antiqua" w:hAnsi="Book Antiqua"/>
        </w:rPr>
      </w:pPr>
      <w:r w:rsidRPr="00E067F9">
        <w:rPr>
          <w:rFonts w:ascii="Book Antiqua" w:hAnsi="Book Antiqua"/>
        </w:rPr>
        <w:t xml:space="preserve">1.1. Advertência, que será aplicada por meio de notificação, estabelecendo o prazo de 05 (cinco) dias úteis para que a empresa contratada apresente justificativas para o atraso, que só serão aceitas mediante crivo da Administração; </w:t>
      </w:r>
    </w:p>
    <w:p w:rsidR="00D66613" w:rsidRPr="00E067F9" w:rsidRDefault="00D66613" w:rsidP="00E067F9">
      <w:pPr>
        <w:pStyle w:val="Default"/>
        <w:jc w:val="both"/>
        <w:rPr>
          <w:rFonts w:ascii="Book Antiqua" w:hAnsi="Book Antiqua"/>
        </w:rPr>
      </w:pPr>
      <w:r w:rsidRPr="00E067F9">
        <w:rPr>
          <w:rFonts w:ascii="Book Antiqua" w:hAnsi="Book Antiqua"/>
        </w:rPr>
        <w:t xml:space="preserve">1.2.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D66613" w:rsidRPr="00E067F9" w:rsidRDefault="00D66613" w:rsidP="00E067F9">
      <w:pPr>
        <w:pStyle w:val="Default"/>
        <w:jc w:val="both"/>
        <w:rPr>
          <w:rFonts w:ascii="Book Antiqua" w:hAnsi="Book Antiqua"/>
        </w:rPr>
      </w:pPr>
      <w:r w:rsidRPr="00E067F9">
        <w:rPr>
          <w:rFonts w:ascii="Book Antiqua" w:hAnsi="Book Antiqua"/>
        </w:rPr>
        <w:t xml:space="preserve">1.1.2. A multa moratória será aplicada a partir do 1º dia útil da inadimplência, contado da data definida para o regular cumprimento da obrigação; </w:t>
      </w:r>
    </w:p>
    <w:p w:rsidR="00D66613" w:rsidRPr="00E067F9" w:rsidRDefault="00D66613" w:rsidP="00E067F9">
      <w:pPr>
        <w:pStyle w:val="Default"/>
        <w:jc w:val="both"/>
        <w:rPr>
          <w:rFonts w:ascii="Book Antiqua" w:hAnsi="Book Antiqua"/>
        </w:rPr>
      </w:pPr>
      <w:r w:rsidRPr="00E067F9">
        <w:rPr>
          <w:rFonts w:ascii="Book Antiqua" w:hAnsi="Book Antiqua"/>
        </w:rPr>
        <w:t xml:space="preserve">1.3. Multa moratória de 0,5% (cinco décimos por cento) 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 </w:t>
      </w:r>
    </w:p>
    <w:p w:rsidR="00D66613" w:rsidRPr="00E067F9" w:rsidRDefault="00D66613" w:rsidP="00E067F9">
      <w:pPr>
        <w:pStyle w:val="Default"/>
        <w:jc w:val="both"/>
        <w:rPr>
          <w:rFonts w:ascii="Book Antiqua" w:hAnsi="Book Antiqua"/>
        </w:rPr>
      </w:pPr>
      <w:r w:rsidRPr="00E067F9">
        <w:rPr>
          <w:rFonts w:ascii="Book Antiqua" w:hAnsi="Book Antiqua"/>
        </w:rPr>
        <w:t xml:space="preserve">1.4.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 </w:t>
      </w:r>
    </w:p>
    <w:p w:rsidR="00D66613" w:rsidRPr="00E067F9" w:rsidRDefault="00D66613" w:rsidP="00E067F9">
      <w:pPr>
        <w:jc w:val="both"/>
        <w:rPr>
          <w:rFonts w:ascii="Book Antiqua" w:hAnsi="Book Antiqua"/>
        </w:rPr>
      </w:pPr>
      <w:r w:rsidRPr="00E067F9">
        <w:rPr>
          <w:rFonts w:ascii="Book Antiqua" w:hAnsi="Book Antiqua"/>
        </w:rPr>
        <w:lastRenderedPageBreak/>
        <w:t>1.5. Multa de 10% (dez por cento) sobre o valor do produto não entregue, no caso de inexecução parcial, sem embargo de indenização dos prejuízos porventura causados ao DER/RO pela execução parcial do contrato;</w:t>
      </w:r>
    </w:p>
    <w:p w:rsidR="00D66613" w:rsidRPr="00E067F9" w:rsidRDefault="00D66613" w:rsidP="00E067F9">
      <w:pPr>
        <w:pStyle w:val="Default"/>
        <w:jc w:val="both"/>
        <w:rPr>
          <w:rFonts w:ascii="Book Antiqua" w:hAnsi="Book Antiqua"/>
        </w:rPr>
      </w:pPr>
      <w:r w:rsidRPr="00E067F9">
        <w:rPr>
          <w:rFonts w:ascii="Book Antiqua" w:hAnsi="Book Antiqua"/>
        </w:rPr>
        <w:t xml:space="preserve">1.6. Multa de 10% (dez por cento) sobre o valor total do contrato ou instrumento equivalente, no caso de sua inexecução total, sem embargo de indenização dos prejuízos porventura causados ao DER/RO; </w:t>
      </w:r>
    </w:p>
    <w:p w:rsidR="00D66613" w:rsidRPr="00E067F9" w:rsidRDefault="00D66613" w:rsidP="00E067F9">
      <w:pPr>
        <w:pStyle w:val="Default"/>
        <w:jc w:val="both"/>
        <w:rPr>
          <w:rFonts w:ascii="Book Antiqua" w:hAnsi="Book Antiqua"/>
        </w:rPr>
      </w:pPr>
      <w:r w:rsidRPr="00E067F9">
        <w:rPr>
          <w:rFonts w:ascii="Book Antiqua" w:hAnsi="Book Antiqua"/>
        </w:rPr>
        <w:t xml:space="preserve">1.7. Multa de 10% (dez por cento) sobre o valor do produto não entregue, pela recusa injustificada na substituição de material defeituoso no prazo estabelecido neste Termo de Referência; </w:t>
      </w:r>
    </w:p>
    <w:p w:rsidR="00D66613" w:rsidRPr="00E067F9" w:rsidRDefault="00D66613" w:rsidP="00E067F9">
      <w:pPr>
        <w:pStyle w:val="Default"/>
        <w:jc w:val="both"/>
        <w:rPr>
          <w:rFonts w:ascii="Book Antiqua" w:hAnsi="Book Antiqua"/>
        </w:rPr>
      </w:pPr>
      <w:r w:rsidRPr="00E067F9">
        <w:rPr>
          <w:rFonts w:ascii="Book Antiqua" w:hAnsi="Book Antiqua"/>
        </w:rPr>
        <w:t xml:space="preserve">1.8.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D66613" w:rsidRPr="00E067F9" w:rsidRDefault="00D66613" w:rsidP="00E067F9">
      <w:pPr>
        <w:pStyle w:val="Default"/>
        <w:jc w:val="both"/>
        <w:rPr>
          <w:rFonts w:ascii="Book Antiqua" w:hAnsi="Book Antiqua"/>
        </w:rPr>
      </w:pPr>
      <w:r w:rsidRPr="00E067F9">
        <w:rPr>
          <w:rFonts w:ascii="Book Antiqua" w:hAnsi="Book Antiqua"/>
        </w:rPr>
        <w:t xml:space="preserve">2. As multas previstas nos subitens 1.2, 1.3 e 1.8 poderão ser aplicadas isoladas ou em conjunto com as previstas nos subitens 1.5 e 1.6; </w:t>
      </w:r>
    </w:p>
    <w:p w:rsidR="00D66613" w:rsidRPr="00E067F9" w:rsidRDefault="00D66613" w:rsidP="00E067F9">
      <w:pPr>
        <w:pStyle w:val="Default"/>
        <w:jc w:val="both"/>
        <w:rPr>
          <w:rFonts w:ascii="Book Antiqua" w:hAnsi="Book Antiqua"/>
        </w:rPr>
      </w:pPr>
      <w:r w:rsidRPr="00E067F9">
        <w:rPr>
          <w:rFonts w:ascii="Book Antiqua" w:hAnsi="Book Antiqua"/>
        </w:rPr>
        <w:t xml:space="preserve">3. As multas eventualmente impostas à Contratada serão descontadas dos pagamentos a que fizer jus, acrescidas de juros moratórios de 1% (um por cento) ao mês. Caso a Contratada não tenha nenhum valor a receber do Contratante, ser-lhe-á concedido o prazo de 15 (quinze) dias corridos, contados de sua intimação, para efetuar o pagamento. Após esse prazo, não sendo efetuado o pagamento, os dados da Contratada serão encaminhados ao órgão competente para inscrição em dívida ativa. </w:t>
      </w:r>
    </w:p>
    <w:p w:rsidR="00D66613" w:rsidRPr="00E067F9" w:rsidRDefault="00D66613" w:rsidP="00E067F9">
      <w:pPr>
        <w:pStyle w:val="Default"/>
        <w:jc w:val="both"/>
        <w:rPr>
          <w:rFonts w:ascii="Book Antiqua" w:hAnsi="Book Antiqua"/>
        </w:rPr>
      </w:pPr>
      <w:r w:rsidRPr="00E067F9">
        <w:rPr>
          <w:rFonts w:ascii="Book Antiqua" w:hAnsi="Book Antiqua"/>
        </w:rPr>
        <w:t xml:space="preserve">4. </w:t>
      </w:r>
      <w:proofErr w:type="gramStart"/>
      <w:r w:rsidRPr="00E067F9">
        <w:rPr>
          <w:rFonts w:ascii="Book Antiqua" w:hAnsi="Book Antiqua"/>
        </w:rPr>
        <w:t>O convocado que,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roofErr w:type="gramEnd"/>
      <w:r w:rsidRPr="00E067F9">
        <w:rPr>
          <w:rFonts w:ascii="Book Antiqua" w:hAnsi="Book Antiqua"/>
        </w:rPr>
        <w:t xml:space="preserve"> </w:t>
      </w:r>
    </w:p>
    <w:p w:rsidR="00D66613" w:rsidRPr="00E067F9" w:rsidRDefault="00D66613" w:rsidP="00E067F9">
      <w:pPr>
        <w:pStyle w:val="Default"/>
        <w:jc w:val="both"/>
        <w:rPr>
          <w:rFonts w:ascii="Book Antiqua" w:hAnsi="Book Antiqua"/>
        </w:rPr>
      </w:pPr>
      <w:r w:rsidRPr="00E067F9">
        <w:rPr>
          <w:rFonts w:ascii="Book Antiqua" w:hAnsi="Book Antiqua"/>
        </w:rPr>
        <w:t xml:space="preserve">5.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NONA – DA RESCISÃO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O descumprimento de qualquer Cláusula ou de simples condição deste Contrato, assim como a execução do seu objeto em desacordo com o estabelecido em suas Cláusulas e Condições, dará direito à </w:t>
      </w:r>
      <w:r w:rsidRPr="00E067F9">
        <w:rPr>
          <w:rFonts w:ascii="Book Antiqua" w:hAnsi="Book Antiqua"/>
          <w:b/>
          <w:bCs/>
        </w:rPr>
        <w:t xml:space="preserve">CONTRATANTE </w:t>
      </w:r>
      <w:r w:rsidRPr="00E067F9">
        <w:rPr>
          <w:rFonts w:ascii="Book Antiqua" w:hAnsi="Book Antiqua"/>
        </w:rPr>
        <w:t xml:space="preserve">de rescindi-lo mediante notificação expressa, sem que caiba à </w:t>
      </w:r>
      <w:r w:rsidRPr="00E067F9">
        <w:rPr>
          <w:rFonts w:ascii="Book Antiqua" w:hAnsi="Book Antiqua"/>
          <w:b/>
          <w:bCs/>
        </w:rPr>
        <w:t xml:space="preserve">CONTRATADA </w:t>
      </w:r>
      <w:r w:rsidRPr="00E067F9">
        <w:rPr>
          <w:rFonts w:ascii="Book Antiqua" w:hAnsi="Book Antiqua"/>
        </w:rPr>
        <w:t xml:space="preserve">qualquer direito, exceto o de receber o estrito valor </w:t>
      </w:r>
      <w:r w:rsidRPr="00E067F9">
        <w:rPr>
          <w:rFonts w:ascii="Book Antiqua" w:hAnsi="Book Antiqua"/>
        </w:rPr>
        <w:lastRenderedPageBreak/>
        <w:t xml:space="preserve">correspondente ao fornecimento realizado, desde que estejam de acordo com as prescrições ora </w:t>
      </w:r>
      <w:proofErr w:type="gramStart"/>
      <w:r w:rsidRPr="00E067F9">
        <w:rPr>
          <w:rFonts w:ascii="Book Antiqua" w:hAnsi="Book Antiqua"/>
        </w:rPr>
        <w:t>pactuadas, assegurada</w:t>
      </w:r>
      <w:proofErr w:type="gramEnd"/>
      <w:r w:rsidRPr="00E067F9">
        <w:rPr>
          <w:rFonts w:ascii="Book Antiqua" w:hAnsi="Book Antiqua"/>
        </w:rPr>
        <w:t xml:space="preserve"> a defesa prévia.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w:t>
      </w:r>
      <w:r w:rsidRPr="00E067F9">
        <w:rPr>
          <w:rFonts w:ascii="Book Antiqua" w:hAnsi="Book Antiqua"/>
        </w:rPr>
        <w:t xml:space="preserve">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TERCEIRO: </w:t>
      </w:r>
      <w:r w:rsidRPr="00E067F9">
        <w:rPr>
          <w:rFonts w:ascii="Book Antiqua" w:hAnsi="Book Antiqua"/>
        </w:rPr>
        <w:t xml:space="preserve">Este Contrato poderá, ainda, ser rescindido nos seguintes casos: </w:t>
      </w:r>
    </w:p>
    <w:p w:rsidR="00D66613" w:rsidRPr="00E067F9" w:rsidRDefault="00D66613" w:rsidP="00E067F9">
      <w:pPr>
        <w:pStyle w:val="Default"/>
        <w:numPr>
          <w:ilvl w:val="0"/>
          <w:numId w:val="29"/>
        </w:numPr>
        <w:jc w:val="both"/>
        <w:rPr>
          <w:rFonts w:ascii="Book Antiqua" w:hAnsi="Book Antiqua"/>
        </w:rPr>
      </w:pPr>
      <w:r w:rsidRPr="00E067F9">
        <w:rPr>
          <w:rFonts w:ascii="Book Antiqua" w:hAnsi="Book Antiqua"/>
          <w:b/>
          <w:bCs/>
        </w:rPr>
        <w:t xml:space="preserve">a) </w:t>
      </w:r>
      <w:r w:rsidRPr="00E067F9">
        <w:rPr>
          <w:rFonts w:ascii="Book Antiqua" w:hAnsi="Book Antiqua"/>
        </w:rPr>
        <w:t xml:space="preserve">Decretação de falência, pedido de concordata ou dissolução da </w:t>
      </w:r>
      <w:r w:rsidRPr="00E067F9">
        <w:rPr>
          <w:rFonts w:ascii="Book Antiqua" w:hAnsi="Book Antiqua"/>
          <w:b/>
          <w:bCs/>
        </w:rPr>
        <w:t>CONTRATADA</w:t>
      </w:r>
      <w:r w:rsidRPr="00E067F9">
        <w:rPr>
          <w:rFonts w:ascii="Book Antiqua" w:hAnsi="Book Antiqua"/>
        </w:rPr>
        <w:t xml:space="preserve">;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0"/>
        </w:numPr>
        <w:jc w:val="both"/>
        <w:rPr>
          <w:rFonts w:ascii="Book Antiqua" w:hAnsi="Book Antiqua"/>
        </w:rPr>
      </w:pPr>
      <w:r w:rsidRPr="00E067F9">
        <w:rPr>
          <w:rFonts w:ascii="Book Antiqua" w:hAnsi="Book Antiqua"/>
          <w:b/>
          <w:bCs/>
        </w:rPr>
        <w:t xml:space="preserve">b) </w:t>
      </w:r>
      <w:r w:rsidRPr="00E067F9">
        <w:rPr>
          <w:rFonts w:ascii="Book Antiqua" w:hAnsi="Book Antiqua"/>
        </w:rPr>
        <w:t xml:space="preserve">Alteração do Contrato Social ou a modificação da finalidade ou da estrutura da </w:t>
      </w:r>
      <w:r w:rsidRPr="00E067F9">
        <w:rPr>
          <w:rFonts w:ascii="Book Antiqua" w:hAnsi="Book Antiqua"/>
          <w:b/>
          <w:bCs/>
        </w:rPr>
        <w:t>CONTRATADA</w:t>
      </w:r>
      <w:r w:rsidRPr="00E067F9">
        <w:rPr>
          <w:rFonts w:ascii="Book Antiqua" w:hAnsi="Book Antiqua"/>
        </w:rPr>
        <w:t xml:space="preserve">, que, a juízo da </w:t>
      </w:r>
      <w:r w:rsidRPr="00E067F9">
        <w:rPr>
          <w:rFonts w:ascii="Book Antiqua" w:hAnsi="Book Antiqua"/>
          <w:b/>
          <w:bCs/>
        </w:rPr>
        <w:t>CONTRATANTE</w:t>
      </w:r>
      <w:r w:rsidRPr="00E067F9">
        <w:rPr>
          <w:rFonts w:ascii="Book Antiqua" w:hAnsi="Book Antiqua"/>
        </w:rPr>
        <w:t xml:space="preserve">, prejudique a execução deste pacto; </w:t>
      </w:r>
    </w:p>
    <w:p w:rsidR="00D66613" w:rsidRPr="00E067F9" w:rsidRDefault="00667DDD" w:rsidP="00E067F9">
      <w:pPr>
        <w:pStyle w:val="Default"/>
        <w:jc w:val="both"/>
        <w:rPr>
          <w:rFonts w:ascii="Book Antiqua" w:hAnsi="Book Antiqua"/>
        </w:rPr>
      </w:pPr>
      <w:r w:rsidRPr="00E067F9">
        <w:rPr>
          <w:rFonts w:ascii="Book Antiqua" w:hAnsi="Book Antiqua"/>
        </w:rPr>
        <w:tab/>
      </w:r>
    </w:p>
    <w:p w:rsidR="00D66613" w:rsidRPr="00E067F9" w:rsidRDefault="00D66613" w:rsidP="00E067F9">
      <w:pPr>
        <w:pStyle w:val="Default"/>
        <w:numPr>
          <w:ilvl w:val="0"/>
          <w:numId w:val="31"/>
        </w:numPr>
        <w:jc w:val="both"/>
        <w:rPr>
          <w:rFonts w:ascii="Book Antiqua" w:hAnsi="Book Antiqua"/>
        </w:rPr>
      </w:pPr>
      <w:r w:rsidRPr="00E067F9">
        <w:rPr>
          <w:rFonts w:ascii="Book Antiqua" w:hAnsi="Book Antiqua"/>
          <w:b/>
          <w:bCs/>
        </w:rPr>
        <w:t xml:space="preserve">c) </w:t>
      </w:r>
      <w:r w:rsidRPr="00E067F9">
        <w:rPr>
          <w:rFonts w:ascii="Book Antiqua" w:hAnsi="Book Antiqua"/>
        </w:rPr>
        <w:t xml:space="preserve">Transferência dos direitos e/ou obrigações pertinentes a este Contrato, sem prévia e expressa autorização da </w:t>
      </w:r>
      <w:r w:rsidRPr="00E067F9">
        <w:rPr>
          <w:rFonts w:ascii="Book Antiqua" w:hAnsi="Book Antiqua"/>
          <w:b/>
          <w:bCs/>
        </w:rPr>
        <w:t>CONTRATANTE</w:t>
      </w:r>
      <w:r w:rsidRPr="00E067F9">
        <w:rPr>
          <w:rFonts w:ascii="Book Antiqua" w:hAnsi="Book Antiqua"/>
        </w:rPr>
        <w:t xml:space="preserve">;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2"/>
        </w:numPr>
        <w:jc w:val="both"/>
        <w:rPr>
          <w:rFonts w:ascii="Book Antiqua" w:hAnsi="Book Antiqua"/>
        </w:rPr>
      </w:pPr>
      <w:r w:rsidRPr="00E067F9">
        <w:rPr>
          <w:rFonts w:ascii="Book Antiqua" w:hAnsi="Book Antiqua"/>
          <w:b/>
          <w:bCs/>
        </w:rPr>
        <w:t xml:space="preserve">d) </w:t>
      </w:r>
      <w:r w:rsidRPr="00E067F9">
        <w:rPr>
          <w:rFonts w:ascii="Book Antiqua" w:hAnsi="Book Antiqua"/>
        </w:rPr>
        <w:t xml:space="preserve">Cometimento reiterado de faltas, devidamente anotadas;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3"/>
        </w:numPr>
        <w:jc w:val="both"/>
        <w:rPr>
          <w:rFonts w:ascii="Book Antiqua" w:hAnsi="Book Antiqua"/>
        </w:rPr>
      </w:pPr>
      <w:r w:rsidRPr="00E067F9">
        <w:rPr>
          <w:rFonts w:ascii="Book Antiqua" w:hAnsi="Book Antiqua"/>
          <w:b/>
          <w:bCs/>
        </w:rPr>
        <w:t xml:space="preserve">e) </w:t>
      </w:r>
      <w:r w:rsidRPr="00E067F9">
        <w:rPr>
          <w:rFonts w:ascii="Book Antiqua" w:hAnsi="Book Antiqua"/>
        </w:rPr>
        <w:t xml:space="preserve">No interesse da </w:t>
      </w:r>
      <w:r w:rsidRPr="00E067F9">
        <w:rPr>
          <w:rFonts w:ascii="Book Antiqua" w:hAnsi="Book Antiqua"/>
          <w:b/>
          <w:bCs/>
        </w:rPr>
        <w:t>CONTRATANTE</w:t>
      </w:r>
      <w:r w:rsidRPr="00E067F9">
        <w:rPr>
          <w:rFonts w:ascii="Book Antiqua" w:hAnsi="Book Antiqua"/>
        </w:rPr>
        <w:t xml:space="preserve">, mediante comunicação com antecedência de 05 (cinco) dias corridos, com o pagamento dos materiais/bens adquiridos até a data comunicada no aviso de rescisão;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ab/>
        <w:t xml:space="preserve">f) </w:t>
      </w:r>
      <w:r w:rsidRPr="00E067F9">
        <w:rPr>
          <w:rFonts w:ascii="Book Antiqua" w:hAnsi="Book Antiqua"/>
        </w:rPr>
        <w:t xml:space="preserve">No caso de descumprimento da legislação sobre trabalho de menores, nos termos do disposto no inciso XXXIII do Art. 7º da Constituição Federal.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 DA PUBLICAÇÃO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ÚNICO: </w:t>
      </w:r>
      <w:r w:rsidRPr="00E067F9">
        <w:rPr>
          <w:rFonts w:ascii="Book Antiqua" w:hAnsi="Book Antiqua"/>
        </w:rPr>
        <w:t xml:space="preserve">A publicação do presente Contrato no Diário Oficial, por extrato, será providenciada até o 5° (quinto) dia útil do mês seguinte ao de sua assinatura, para ocorrer no </w:t>
      </w:r>
      <w:r w:rsidRPr="00E067F9">
        <w:rPr>
          <w:rFonts w:ascii="Book Antiqua" w:hAnsi="Book Antiqua"/>
          <w:b/>
          <w:bCs/>
        </w:rPr>
        <w:t xml:space="preserve">prazo de 20 (vinte) dias corridos, </w:t>
      </w:r>
      <w:r w:rsidRPr="00E067F9">
        <w:rPr>
          <w:rFonts w:ascii="Book Antiqua" w:hAnsi="Book Antiqua"/>
        </w:rPr>
        <w:t xml:space="preserve">daquela data, correndo as despesas </w:t>
      </w:r>
      <w:proofErr w:type="gramStart"/>
      <w:r w:rsidRPr="00E067F9">
        <w:rPr>
          <w:rFonts w:ascii="Book Antiqua" w:hAnsi="Book Antiqua"/>
        </w:rPr>
        <w:t>às expensas da</w:t>
      </w:r>
      <w:proofErr w:type="gramEnd"/>
      <w:r w:rsidRPr="00E067F9">
        <w:rPr>
          <w:rFonts w:ascii="Book Antiqua" w:hAnsi="Book Antiqua"/>
        </w:rPr>
        <w:t xml:space="preserve"> </w:t>
      </w:r>
      <w:r w:rsidRPr="00E067F9">
        <w:rPr>
          <w:rFonts w:ascii="Book Antiqua" w:hAnsi="Book Antiqua"/>
          <w:b/>
          <w:bCs/>
        </w:rPr>
        <w:t>CONTRATANTE</w:t>
      </w:r>
      <w:r w:rsidRPr="00E067F9">
        <w:rPr>
          <w:rFonts w:ascii="Book Antiqua" w:hAnsi="Book Antiqua"/>
        </w:rPr>
        <w:t xml:space="preserve">.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PRIMEIRA – DA SUBCONTRATAÇÃO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ÚNICO: </w:t>
      </w:r>
      <w:proofErr w:type="gramStart"/>
      <w:r w:rsidRPr="00E067F9">
        <w:rPr>
          <w:rFonts w:ascii="Book Antiqua" w:hAnsi="Book Antiqua"/>
        </w:rPr>
        <w:t>Ficam</w:t>
      </w:r>
      <w:proofErr w:type="gramEnd"/>
      <w:r w:rsidRPr="00E067F9">
        <w:rPr>
          <w:rFonts w:ascii="Book Antiqua" w:hAnsi="Book Antiqua"/>
        </w:rPr>
        <w:t xml:space="preserve"> vedadas a subcontratação total ou parcial do objeto, pela contratada à outra empresa, a cessão ou transferência total ou parcial do objeto licitado.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lastRenderedPageBreak/>
        <w:t xml:space="preserve">CLÁUSULA DÉCIMA SEGUNDA – DA FRAUDE E DA CORRUPÇÃO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ÚNICO: </w:t>
      </w:r>
      <w:r w:rsidRPr="00E067F9">
        <w:rPr>
          <w:rFonts w:ascii="Book Antiqua" w:hAnsi="Book Antiqua"/>
        </w:rPr>
        <w:t xml:space="preserve">A </w:t>
      </w:r>
      <w:r w:rsidRPr="00E067F9">
        <w:rPr>
          <w:rFonts w:ascii="Book Antiqua" w:hAnsi="Book Antiqua"/>
          <w:b/>
          <w:bCs/>
        </w:rPr>
        <w:t xml:space="preserve">CONTRATADA </w:t>
      </w:r>
      <w:r w:rsidRPr="00E067F9">
        <w:rPr>
          <w:rFonts w:ascii="Book Antiqua" w:hAnsi="Book Antiqua"/>
        </w:rPr>
        <w:t xml:space="preserve">deverá observar os mais altos padrões éticos durante a execução do Contrato, estando sujeitas às sanções previstas na legislação em caso de inobservância.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TERCEIRA – DAS DISPOSIÇÕES FINAIS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Declaram as partes que este Contrato corresponde à manifestação final, completa e exclusiva do acordo entre elas celebrado.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SEGUNDO: </w:t>
      </w:r>
      <w:r w:rsidRPr="00E067F9">
        <w:rPr>
          <w:rFonts w:ascii="Book Antiqua" w:hAnsi="Book Antiqua"/>
        </w:rPr>
        <w:t xml:space="preserve">O reconhecimento dos direitos da Administração, em caso de rescisão administrativa prevista no art. 77 da Lei 8.666/93; </w:t>
      </w:r>
    </w:p>
    <w:p w:rsidR="00D66613" w:rsidRPr="00E067F9" w:rsidRDefault="00D66613"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TERCEIRO: </w:t>
      </w:r>
      <w:r w:rsidRPr="00E067F9">
        <w:rPr>
          <w:rFonts w:ascii="Book Antiqua" w:hAnsi="Book Antiqua"/>
        </w:rPr>
        <w:t xml:space="preserve">A rescisão administrativa do contrato em razão da inexecução total ou parcial do seu objeto, sem prejuízo das sanções previstas na Cláusula Oitava, acarreta as seguintes conseqüências: </w:t>
      </w:r>
    </w:p>
    <w:p w:rsidR="00D66613" w:rsidRPr="00E067F9" w:rsidRDefault="00D66613" w:rsidP="00E067F9">
      <w:pPr>
        <w:pStyle w:val="Default"/>
        <w:numPr>
          <w:ilvl w:val="0"/>
          <w:numId w:val="34"/>
        </w:numPr>
        <w:jc w:val="both"/>
        <w:rPr>
          <w:rFonts w:ascii="Book Antiqua" w:hAnsi="Book Antiqua"/>
        </w:rPr>
      </w:pPr>
    </w:p>
    <w:p w:rsidR="00D66613" w:rsidRPr="00E067F9" w:rsidRDefault="00D66613" w:rsidP="00E067F9">
      <w:pPr>
        <w:pStyle w:val="Default"/>
        <w:numPr>
          <w:ilvl w:val="0"/>
          <w:numId w:val="34"/>
        </w:numPr>
        <w:jc w:val="both"/>
        <w:rPr>
          <w:rFonts w:ascii="Book Antiqua" w:hAnsi="Book Antiqua"/>
        </w:rPr>
      </w:pPr>
      <w:r w:rsidRPr="00E067F9">
        <w:rPr>
          <w:rFonts w:ascii="Book Antiqua" w:hAnsi="Book Antiqua"/>
        </w:rPr>
        <w:t xml:space="preserve">a) Assunção imediata do objeto do contrato, no estado e local em que se encontrar, por ato próprio da administração;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5"/>
        </w:numPr>
        <w:jc w:val="both"/>
        <w:rPr>
          <w:rFonts w:ascii="Book Antiqua" w:hAnsi="Book Antiqua"/>
        </w:rPr>
      </w:pPr>
      <w:r w:rsidRPr="00E067F9">
        <w:rPr>
          <w:rFonts w:ascii="Book Antiqua" w:hAnsi="Book Antiqua"/>
        </w:rPr>
        <w:t xml:space="preserve">b) Ocupação e utilização do local, instalações, equipamentos, material e pessoal empregados na execução do contrato, necessários a sua continuidade na forma do inciso V do artigo 58 da Lei 8.666/93;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6"/>
        </w:numPr>
        <w:jc w:val="both"/>
        <w:rPr>
          <w:rFonts w:ascii="Book Antiqua" w:hAnsi="Book Antiqua"/>
        </w:rPr>
      </w:pPr>
      <w:r w:rsidRPr="00E067F9">
        <w:rPr>
          <w:rFonts w:ascii="Book Antiqua" w:hAnsi="Book Antiqua"/>
        </w:rPr>
        <w:t xml:space="preserve">c) Execução da garantia contratual, caso prestada, para ressarcimento da Administração, e dos valores das multas e indenizações a elas devidas; </w:t>
      </w:r>
    </w:p>
    <w:p w:rsidR="00D66613" w:rsidRPr="00E067F9" w:rsidRDefault="00D66613" w:rsidP="00E067F9">
      <w:pPr>
        <w:pStyle w:val="Default"/>
        <w:jc w:val="both"/>
        <w:rPr>
          <w:rFonts w:ascii="Book Antiqua" w:hAnsi="Book Antiqua"/>
        </w:rPr>
      </w:pPr>
    </w:p>
    <w:p w:rsidR="00D66613" w:rsidRPr="00E067F9" w:rsidRDefault="00D66613" w:rsidP="00E067F9">
      <w:pPr>
        <w:pStyle w:val="Default"/>
        <w:numPr>
          <w:ilvl w:val="0"/>
          <w:numId w:val="37"/>
        </w:numPr>
        <w:jc w:val="both"/>
        <w:rPr>
          <w:rFonts w:ascii="Book Antiqua" w:hAnsi="Book Antiqua"/>
        </w:rPr>
      </w:pPr>
      <w:r w:rsidRPr="00E067F9">
        <w:rPr>
          <w:rFonts w:ascii="Book Antiqua" w:hAnsi="Book Antiqua"/>
        </w:rPr>
        <w:t xml:space="preserve">d) Retenção dos créditos decorrentes do contrato até o limite dos prejuízos causados à Administração. </w:t>
      </w:r>
    </w:p>
    <w:p w:rsidR="00D66613" w:rsidRPr="00E067F9" w:rsidRDefault="00D66613" w:rsidP="00E067F9">
      <w:pPr>
        <w:pStyle w:val="Default"/>
        <w:numPr>
          <w:ilvl w:val="0"/>
          <w:numId w:val="37"/>
        </w:numPr>
        <w:jc w:val="both"/>
        <w:rPr>
          <w:rFonts w:ascii="Book Antiqua" w:hAnsi="Book Antiqua"/>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QUARTO: </w:t>
      </w:r>
      <w:r w:rsidRPr="00E067F9">
        <w:rPr>
          <w:rFonts w:ascii="Book Antiqua" w:hAnsi="Book Antiqua"/>
        </w:rPr>
        <w:t xml:space="preserve">Ficam os termos do presente contrato vinculados às regras definidas nos instrumentos convocatórios integrantes na Ata de Registro de Preços n.º 240/2017, referente ao Pregão Eletrônico nº 196/2017/SUPEL/RO. </w:t>
      </w:r>
    </w:p>
    <w:p w:rsidR="00E067F9" w:rsidRPr="00E067F9" w:rsidRDefault="00E067F9"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QUARTA – DOS CASOS OMISSOS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E067F9" w:rsidRPr="00E067F9" w:rsidRDefault="00E067F9"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QUINTA – PRAZO PARA ASSINATURA DO CONTATO: </w:t>
      </w:r>
      <w:r w:rsidRPr="00E067F9">
        <w:rPr>
          <w:rFonts w:ascii="Book Antiqua" w:hAnsi="Book Antiqua"/>
        </w:rPr>
        <w:t xml:space="preserve">Será de </w:t>
      </w:r>
      <w:r w:rsidRPr="00E067F9">
        <w:rPr>
          <w:rFonts w:ascii="Book Antiqua" w:hAnsi="Book Antiqua"/>
          <w:b/>
        </w:rPr>
        <w:t>05 (cinco) dias</w:t>
      </w:r>
      <w:r w:rsidRPr="00E067F9">
        <w:rPr>
          <w:rFonts w:ascii="Book Antiqua" w:hAnsi="Book Antiqua"/>
        </w:rPr>
        <w:t xml:space="preserve"> a contar do recebimento da convocação. </w:t>
      </w:r>
    </w:p>
    <w:p w:rsidR="00E067F9" w:rsidRPr="00E067F9" w:rsidRDefault="00E067F9" w:rsidP="00E067F9">
      <w:pPr>
        <w:pStyle w:val="Default"/>
        <w:jc w:val="both"/>
        <w:rPr>
          <w:rFonts w:ascii="Book Antiqua" w:hAnsi="Book Antiqua"/>
          <w:b/>
          <w:bCs/>
        </w:rPr>
      </w:pPr>
    </w:p>
    <w:p w:rsidR="00D66613" w:rsidRPr="00E067F9" w:rsidRDefault="00D66613" w:rsidP="00E067F9">
      <w:pPr>
        <w:pStyle w:val="Default"/>
        <w:jc w:val="both"/>
        <w:rPr>
          <w:rFonts w:ascii="Book Antiqua" w:hAnsi="Book Antiqua"/>
        </w:rPr>
      </w:pPr>
      <w:r w:rsidRPr="00E067F9">
        <w:rPr>
          <w:rFonts w:ascii="Book Antiqua" w:hAnsi="Book Antiqua"/>
          <w:b/>
          <w:bCs/>
        </w:rPr>
        <w:t xml:space="preserve">CLÁUSULA DÉCIMA SEXTA – DO FORO </w:t>
      </w:r>
    </w:p>
    <w:p w:rsidR="00D66613" w:rsidRPr="00E067F9" w:rsidRDefault="00D66613" w:rsidP="00E067F9">
      <w:pPr>
        <w:pStyle w:val="Default"/>
        <w:jc w:val="both"/>
        <w:rPr>
          <w:rFonts w:ascii="Book Antiqua" w:hAnsi="Book Antiqua"/>
        </w:rPr>
      </w:pPr>
      <w:r w:rsidRPr="00E067F9">
        <w:rPr>
          <w:rFonts w:ascii="Book Antiqua" w:hAnsi="Book Antiqua"/>
          <w:b/>
          <w:bCs/>
        </w:rPr>
        <w:t xml:space="preserve">PARÁGRAFO PRIMEIRO: </w:t>
      </w:r>
      <w:r w:rsidRPr="00E067F9">
        <w:rPr>
          <w:rFonts w:ascii="Book Antiqua" w:hAnsi="Book Antiqua"/>
        </w:rPr>
        <w:t xml:space="preserve">Fica eleito pelas partes o Foro da Comarca de Porto Velho, Capital do Estado de Rondônia, para dirimir todas e quaisquer questões oriundas do presente ajuste, inclusive às questões entre a empresa </w:t>
      </w:r>
      <w:r w:rsidRPr="00E067F9">
        <w:rPr>
          <w:rFonts w:ascii="Book Antiqua" w:hAnsi="Book Antiqua"/>
          <w:b/>
          <w:bCs/>
        </w:rPr>
        <w:t xml:space="preserve">CONTRATADA </w:t>
      </w:r>
      <w:r w:rsidRPr="00E067F9">
        <w:rPr>
          <w:rFonts w:ascii="Book Antiqua" w:hAnsi="Book Antiqua"/>
        </w:rPr>
        <w:t xml:space="preserve">e a </w:t>
      </w:r>
      <w:r w:rsidRPr="00E067F9">
        <w:rPr>
          <w:rFonts w:ascii="Book Antiqua" w:hAnsi="Book Antiqua"/>
          <w:b/>
          <w:bCs/>
        </w:rPr>
        <w:t xml:space="preserve">CONTRATANTE, </w:t>
      </w:r>
      <w:r w:rsidRPr="00E067F9">
        <w:rPr>
          <w:rFonts w:ascii="Book Antiqua" w:hAnsi="Book Antiqua"/>
        </w:rPr>
        <w:t xml:space="preserve">decorrentes da execução deste </w:t>
      </w:r>
      <w:r w:rsidRPr="00E067F9">
        <w:rPr>
          <w:rFonts w:ascii="Book Antiqua" w:hAnsi="Book Antiqua"/>
          <w:b/>
          <w:bCs/>
        </w:rPr>
        <w:t>CONTRATO</w:t>
      </w:r>
      <w:r w:rsidRPr="00E067F9">
        <w:rPr>
          <w:rFonts w:ascii="Book Antiqua" w:hAnsi="Book Antiqua"/>
        </w:rPr>
        <w:t>, com renúncia expressa de qualquer outro, por mais privilegiado que seja</w:t>
      </w:r>
      <w:r w:rsidRPr="00E067F9">
        <w:rPr>
          <w:rFonts w:ascii="Book Antiqua" w:hAnsi="Book Antiqua"/>
          <w:b/>
          <w:bCs/>
        </w:rPr>
        <w:t xml:space="preserve">. </w:t>
      </w:r>
    </w:p>
    <w:p w:rsidR="00E067F9" w:rsidRPr="00E067F9" w:rsidRDefault="00E067F9" w:rsidP="00E067F9">
      <w:pPr>
        <w:jc w:val="both"/>
        <w:rPr>
          <w:rFonts w:ascii="Book Antiqua" w:hAnsi="Book Antiqua"/>
          <w:b/>
          <w:bCs/>
        </w:rPr>
      </w:pPr>
    </w:p>
    <w:p w:rsidR="00D66613" w:rsidRPr="00E067F9" w:rsidRDefault="00D66613" w:rsidP="00E067F9">
      <w:pPr>
        <w:jc w:val="both"/>
        <w:rPr>
          <w:rFonts w:ascii="Book Antiqua" w:hAnsi="Book Antiqua"/>
        </w:rPr>
      </w:pPr>
      <w:r w:rsidRPr="00E067F9">
        <w:rPr>
          <w:rFonts w:ascii="Book Antiqua" w:hAnsi="Book Antiqua"/>
          <w:b/>
          <w:bCs/>
        </w:rPr>
        <w:t xml:space="preserve">PARÁGRAFO SEGUNDO: </w:t>
      </w:r>
      <w:r w:rsidRPr="00E067F9">
        <w:rPr>
          <w:rFonts w:ascii="Book Antiqua" w:hAnsi="Book Antiqua"/>
        </w:rPr>
        <w:t xml:space="preserve">Para firmeza e como prova do acordado, é lavrado o presente </w:t>
      </w:r>
      <w:r w:rsidRPr="00E067F9">
        <w:rPr>
          <w:rFonts w:ascii="Book Antiqua" w:hAnsi="Book Antiqua"/>
          <w:b/>
          <w:bCs/>
        </w:rPr>
        <w:t xml:space="preserve">TERMO DE CONTRATO, </w:t>
      </w:r>
      <w:r w:rsidRPr="00E067F9">
        <w:rPr>
          <w:rFonts w:ascii="Book Antiqua" w:hAnsi="Book Antiqua"/>
        </w:rPr>
        <w:t xml:space="preserve">as </w:t>
      </w:r>
      <w:proofErr w:type="spellStart"/>
      <w:proofErr w:type="gramStart"/>
      <w:r w:rsidRPr="00E067F9">
        <w:rPr>
          <w:rFonts w:ascii="Book Antiqua" w:hAnsi="Book Antiqua"/>
        </w:rPr>
        <w:t>fls</w:t>
      </w:r>
      <w:proofErr w:type="spellEnd"/>
      <w:r w:rsidRPr="00E067F9">
        <w:rPr>
          <w:rFonts w:ascii="Book Antiqua" w:hAnsi="Book Antiqua"/>
        </w:rPr>
        <w:t>...</w:t>
      </w:r>
      <w:proofErr w:type="gramEnd"/>
      <w:r w:rsidRPr="00E067F9">
        <w:rPr>
          <w:rFonts w:ascii="Book Antiqua" w:hAnsi="Book Antiqua"/>
        </w:rPr>
        <w:t xml:space="preserve">à..., do Livro Especial de </w:t>
      </w:r>
      <w:r w:rsidRPr="00E067F9">
        <w:rPr>
          <w:rFonts w:ascii="Book Antiqua" w:hAnsi="Book Antiqua"/>
          <w:b/>
          <w:bCs/>
        </w:rPr>
        <w:t xml:space="preserve">CONTRATOS </w:t>
      </w:r>
      <w:r w:rsidRPr="00E067F9">
        <w:rPr>
          <w:rFonts w:ascii="Book Antiqua" w:hAnsi="Book Antiqua"/>
        </w:rPr>
        <w:t xml:space="preserve">de N°..... </w:t>
      </w:r>
      <w:proofErr w:type="gramStart"/>
      <w:r w:rsidRPr="00E067F9">
        <w:rPr>
          <w:rFonts w:ascii="Book Antiqua" w:hAnsi="Book Antiqua"/>
        </w:rPr>
        <w:t>que</w:t>
      </w:r>
      <w:proofErr w:type="gramEnd"/>
      <w:r w:rsidRPr="00E067F9">
        <w:rPr>
          <w:rFonts w:ascii="Book Antiqua" w:hAnsi="Book Antiqua"/>
        </w:rPr>
        <w:t xml:space="preserve"> depois de lido e achado conforme, é assinado pelas partes, dele sendo extraídas as cópias que se fizerem necessárias para sua publicação e execução, através de processo xerográfico, devidamente certificadas pela </w:t>
      </w:r>
      <w:r w:rsidRPr="00E067F9">
        <w:rPr>
          <w:rFonts w:ascii="Book Antiqua" w:hAnsi="Book Antiqua"/>
          <w:b/>
          <w:bCs/>
        </w:rPr>
        <w:t>Procuradoria Autárquica – DER/RO.</w:t>
      </w:r>
      <w:r w:rsidR="00667DDD" w:rsidRPr="00E067F9">
        <w:rPr>
          <w:rFonts w:ascii="Book Antiqua" w:hAnsi="Book Antiqua"/>
        </w:rPr>
        <w:tab/>
      </w:r>
    </w:p>
    <w:p w:rsidR="00D66613" w:rsidRPr="00E067F9" w:rsidRDefault="00D66613" w:rsidP="00E067F9">
      <w:pPr>
        <w:jc w:val="both"/>
        <w:rPr>
          <w:rFonts w:ascii="Book Antiqua" w:hAnsi="Book Antiqua"/>
        </w:rPr>
      </w:pPr>
    </w:p>
    <w:p w:rsidR="00D66613" w:rsidRPr="00E067F9" w:rsidRDefault="00D66613" w:rsidP="00E067F9">
      <w:pPr>
        <w:jc w:val="both"/>
        <w:rPr>
          <w:rFonts w:ascii="Book Antiqua" w:hAnsi="Book Antiqua"/>
        </w:rPr>
      </w:pPr>
    </w:p>
    <w:p w:rsidR="004A4A53" w:rsidRPr="00E067F9" w:rsidRDefault="00E067F9" w:rsidP="00E067F9">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4A4A53" w:rsidRPr="00E067F9">
        <w:rPr>
          <w:rFonts w:ascii="Book Antiqua" w:hAnsi="Book Antiqua"/>
        </w:rPr>
        <w:t xml:space="preserve">Porto Velho, </w:t>
      </w:r>
      <w:r w:rsidR="00201568">
        <w:rPr>
          <w:rFonts w:ascii="Book Antiqua" w:hAnsi="Book Antiqua"/>
        </w:rPr>
        <w:t>1</w:t>
      </w:r>
      <w:r w:rsidR="000F525B">
        <w:rPr>
          <w:rFonts w:ascii="Book Antiqua" w:hAnsi="Book Antiqua"/>
        </w:rPr>
        <w:t>3</w:t>
      </w:r>
      <w:r w:rsidR="004A4A53" w:rsidRPr="00E067F9">
        <w:rPr>
          <w:rFonts w:ascii="Book Antiqua" w:hAnsi="Book Antiqua"/>
        </w:rPr>
        <w:t xml:space="preserve"> de </w:t>
      </w:r>
      <w:r w:rsidR="00717937">
        <w:rPr>
          <w:rFonts w:ascii="Book Antiqua" w:hAnsi="Book Antiqua"/>
        </w:rPr>
        <w:t>junho</w:t>
      </w:r>
      <w:r w:rsidR="00ED4DCC" w:rsidRPr="00E067F9">
        <w:rPr>
          <w:rFonts w:ascii="Book Antiqua" w:hAnsi="Book Antiqua"/>
        </w:rPr>
        <w:t xml:space="preserve"> de 201</w:t>
      </w:r>
      <w:bookmarkStart w:id="0" w:name="_GoBack"/>
      <w:bookmarkEnd w:id="0"/>
      <w:r w:rsidR="00F04DF1" w:rsidRPr="00E067F9">
        <w:rPr>
          <w:rFonts w:ascii="Book Antiqua" w:hAnsi="Book Antiqua"/>
        </w:rPr>
        <w:t>8</w:t>
      </w:r>
      <w:r w:rsidR="004A4A53" w:rsidRPr="00E067F9">
        <w:rPr>
          <w:rFonts w:ascii="Book Antiqua" w:hAnsi="Book Antiqua"/>
        </w:rPr>
        <w:t>.</w:t>
      </w:r>
    </w:p>
    <w:p w:rsidR="004A4A53" w:rsidRPr="00E067F9" w:rsidRDefault="004A4A53" w:rsidP="00E067F9">
      <w:pPr>
        <w:jc w:val="both"/>
        <w:rPr>
          <w:rFonts w:ascii="Book Antiqua" w:hAnsi="Book Antiqua"/>
        </w:rPr>
      </w:pPr>
    </w:p>
    <w:p w:rsidR="004300EA" w:rsidRPr="00E067F9" w:rsidRDefault="004300EA" w:rsidP="00E067F9">
      <w:pPr>
        <w:jc w:val="both"/>
        <w:rPr>
          <w:rFonts w:ascii="Book Antiqua" w:hAnsi="Book Antiqua"/>
        </w:rPr>
      </w:pPr>
    </w:p>
    <w:p w:rsidR="001B7694" w:rsidRPr="00E067F9" w:rsidRDefault="001B7694" w:rsidP="00E067F9">
      <w:pPr>
        <w:jc w:val="both"/>
        <w:rPr>
          <w:rFonts w:ascii="Book Antiqua" w:hAnsi="Book Antiqua"/>
        </w:rPr>
      </w:pPr>
    </w:p>
    <w:p w:rsidR="004A4A53" w:rsidRPr="00E067F9" w:rsidRDefault="004300EA" w:rsidP="00E067F9">
      <w:pPr>
        <w:jc w:val="both"/>
        <w:rPr>
          <w:rFonts w:ascii="Book Antiqua" w:hAnsi="Book Antiqua"/>
          <w:b/>
        </w:rPr>
      </w:pPr>
      <w:r w:rsidRPr="00E067F9">
        <w:rPr>
          <w:rFonts w:ascii="Book Antiqua" w:hAnsi="Book Antiqua"/>
          <w:b/>
        </w:rPr>
        <w:t>LUIZ CARLOS DE SOUZA PINTO</w:t>
      </w:r>
      <w:r w:rsidR="00A775C5" w:rsidRPr="00E067F9">
        <w:rPr>
          <w:rFonts w:ascii="Book Antiqua" w:hAnsi="Book Antiqua"/>
          <w:b/>
        </w:rPr>
        <w:tab/>
      </w:r>
      <w:r w:rsidR="00A775C5" w:rsidRPr="00E067F9">
        <w:rPr>
          <w:rFonts w:ascii="Book Antiqua" w:hAnsi="Book Antiqua"/>
          <w:b/>
        </w:rPr>
        <w:tab/>
      </w:r>
      <w:r w:rsidR="00367D5E" w:rsidRPr="00E067F9">
        <w:rPr>
          <w:rFonts w:ascii="Book Antiqua" w:hAnsi="Book Antiqua"/>
          <w:b/>
          <w:bCs/>
        </w:rPr>
        <w:t>ADELINO SITON</w:t>
      </w:r>
    </w:p>
    <w:p w:rsidR="00285840" w:rsidRPr="00E067F9" w:rsidRDefault="004A4A53" w:rsidP="00E067F9">
      <w:pPr>
        <w:jc w:val="both"/>
        <w:rPr>
          <w:rFonts w:ascii="Book Antiqua" w:hAnsi="Book Antiqua"/>
        </w:rPr>
      </w:pPr>
      <w:r w:rsidRPr="00E067F9">
        <w:rPr>
          <w:rFonts w:ascii="Book Antiqua" w:hAnsi="Book Antiqua"/>
        </w:rPr>
        <w:t>Diretor Geral / DER-RO</w:t>
      </w:r>
      <w:r w:rsidR="00A775C5" w:rsidRPr="00E067F9">
        <w:rPr>
          <w:rFonts w:ascii="Book Antiqua" w:hAnsi="Book Antiqua"/>
        </w:rPr>
        <w:tab/>
      </w:r>
      <w:r w:rsidR="00A775C5" w:rsidRPr="00E067F9">
        <w:rPr>
          <w:rFonts w:ascii="Book Antiqua" w:hAnsi="Book Antiqua"/>
        </w:rPr>
        <w:tab/>
      </w:r>
      <w:r w:rsidR="00A775C5" w:rsidRPr="00E067F9">
        <w:rPr>
          <w:rFonts w:ascii="Book Antiqua" w:hAnsi="Book Antiqua"/>
        </w:rPr>
        <w:tab/>
      </w:r>
      <w:r w:rsidR="00A775C5" w:rsidRPr="00E067F9">
        <w:rPr>
          <w:rFonts w:ascii="Book Antiqua" w:hAnsi="Book Antiqua"/>
        </w:rPr>
        <w:tab/>
      </w:r>
      <w:r w:rsidR="00367D5E" w:rsidRPr="00E067F9">
        <w:rPr>
          <w:rFonts w:ascii="Book Antiqua" w:hAnsi="Book Antiqua"/>
          <w:bCs/>
        </w:rPr>
        <w:t>Procurador</w:t>
      </w:r>
    </w:p>
    <w:p w:rsidR="00285840" w:rsidRPr="00E067F9" w:rsidRDefault="00367D5E" w:rsidP="00E067F9">
      <w:pPr>
        <w:jc w:val="both"/>
        <w:rPr>
          <w:rFonts w:ascii="Book Antiqua" w:hAnsi="Book Antiqua"/>
          <w:b/>
          <w:bCs/>
        </w:rPr>
      </w:pPr>
      <w:r w:rsidRPr="00E067F9">
        <w:rPr>
          <w:rFonts w:ascii="Book Antiqua" w:hAnsi="Book Antiqua"/>
        </w:rPr>
        <w:tab/>
      </w:r>
      <w:r w:rsidR="00EB6E0E" w:rsidRPr="00E067F9">
        <w:rPr>
          <w:rFonts w:ascii="Book Antiqua" w:hAnsi="Book Antiqua"/>
          <w:b/>
          <w:bCs/>
        </w:rPr>
        <w:tab/>
      </w:r>
      <w:r w:rsidR="00EB6E0E" w:rsidRPr="00E067F9">
        <w:rPr>
          <w:rFonts w:ascii="Book Antiqua" w:hAnsi="Book Antiqua"/>
          <w:b/>
          <w:bCs/>
        </w:rPr>
        <w:tab/>
      </w:r>
      <w:r w:rsidR="00EB6E0E" w:rsidRPr="00E067F9">
        <w:rPr>
          <w:rFonts w:ascii="Book Antiqua" w:hAnsi="Book Antiqua"/>
          <w:b/>
          <w:bCs/>
        </w:rPr>
        <w:tab/>
      </w:r>
      <w:r w:rsidR="008C19EC" w:rsidRPr="00E067F9">
        <w:rPr>
          <w:rFonts w:ascii="Book Antiqua" w:hAnsi="Book Antiqua"/>
        </w:rPr>
        <w:t xml:space="preserve"> </w:t>
      </w:r>
      <w:r w:rsidR="00A775C5" w:rsidRPr="00E067F9">
        <w:rPr>
          <w:rFonts w:ascii="Book Antiqua" w:hAnsi="Book Antiqua"/>
        </w:rPr>
        <w:tab/>
      </w:r>
      <w:r w:rsidR="00A775C5" w:rsidRPr="00E067F9">
        <w:rPr>
          <w:rFonts w:ascii="Book Antiqua" w:hAnsi="Book Antiqua"/>
        </w:rPr>
        <w:tab/>
      </w:r>
      <w:r w:rsidR="00A775C5" w:rsidRPr="00E067F9">
        <w:rPr>
          <w:rFonts w:ascii="Book Antiqua" w:hAnsi="Book Antiqua"/>
        </w:rPr>
        <w:tab/>
      </w:r>
      <w:r w:rsidR="008C19EC" w:rsidRPr="00E067F9">
        <w:rPr>
          <w:rFonts w:ascii="Book Antiqua" w:hAnsi="Book Antiqua"/>
        </w:rPr>
        <w:t>Buriti Caminhões Ltda</w:t>
      </w:r>
      <w:r w:rsidR="00E22BEA" w:rsidRPr="00E067F9">
        <w:rPr>
          <w:rFonts w:ascii="Book Antiqua" w:hAnsi="Book Antiqua"/>
        </w:rPr>
        <w:t>.</w:t>
      </w:r>
    </w:p>
    <w:p w:rsidR="00285840" w:rsidRPr="00E067F9" w:rsidRDefault="00285840" w:rsidP="00E067F9">
      <w:pPr>
        <w:pStyle w:val="Ttulo1"/>
        <w:jc w:val="both"/>
        <w:rPr>
          <w:rFonts w:ascii="Book Antiqua" w:hAnsi="Book Antiqua"/>
          <w:b w:val="0"/>
          <w:color w:val="auto"/>
          <w:sz w:val="24"/>
          <w:u w:val="none"/>
        </w:rPr>
      </w:pPr>
    </w:p>
    <w:p w:rsidR="00285840" w:rsidRPr="00E067F9" w:rsidRDefault="00285840" w:rsidP="00E067F9">
      <w:pPr>
        <w:jc w:val="both"/>
        <w:rPr>
          <w:rFonts w:ascii="Book Antiqua" w:hAnsi="Book Antiqua"/>
        </w:rPr>
      </w:pPr>
    </w:p>
    <w:sectPr w:rsidR="00285840" w:rsidRPr="00E067F9" w:rsidSect="00DA2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76F" w:rsidRDefault="003B276F">
      <w:r>
        <w:separator/>
      </w:r>
    </w:p>
  </w:endnote>
  <w:endnote w:type="continuationSeparator" w:id="1">
    <w:p w:rsidR="003B276F" w:rsidRDefault="003B2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6F" w:rsidRPr="00525146" w:rsidRDefault="003B276F">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76F" w:rsidRDefault="003B276F">
      <w:r>
        <w:separator/>
      </w:r>
    </w:p>
  </w:footnote>
  <w:footnote w:type="continuationSeparator" w:id="1">
    <w:p w:rsidR="003B276F" w:rsidRDefault="003B2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6F" w:rsidRDefault="00E12FD0" w:rsidP="00DB7D62">
    <w:pPr>
      <w:pStyle w:val="Ttulo"/>
      <w:spacing w:line="340" w:lineRule="atLeast"/>
      <w:rPr>
        <w:rFonts w:ascii="Garamond" w:hAnsi="Garamond" w:cs="Tahoma"/>
      </w:rPr>
    </w:pPr>
    <w:r w:rsidRPr="00E12FD0">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3B276F" w:rsidRPr="00AC405B" w:rsidRDefault="003B276F" w:rsidP="00DB7D62">
                <w:pPr>
                  <w:spacing w:before="120"/>
                  <w:rPr>
                    <w:i/>
                    <w:sz w:val="18"/>
                    <w:szCs w:val="18"/>
                  </w:rPr>
                </w:pPr>
                <w:r w:rsidRPr="00AC405B">
                  <w:rPr>
                    <w:i/>
                    <w:sz w:val="18"/>
                    <w:szCs w:val="18"/>
                  </w:rPr>
                  <w:t>Folha nº _________________</w:t>
                </w:r>
              </w:p>
              <w:p w:rsidR="003B276F" w:rsidRPr="00AC405B" w:rsidRDefault="003B276F" w:rsidP="00DB7D62">
                <w:pPr>
                  <w:rPr>
                    <w:i/>
                    <w:sz w:val="18"/>
                    <w:szCs w:val="18"/>
                  </w:rPr>
                </w:pPr>
                <w:r w:rsidRPr="00AC405B">
                  <w:rPr>
                    <w:i/>
                    <w:sz w:val="18"/>
                    <w:szCs w:val="18"/>
                  </w:rPr>
                  <w:t xml:space="preserve">Processo nº </w:t>
                </w:r>
                <w:r w:rsidR="00201568" w:rsidRPr="00201568">
                  <w:rPr>
                    <w:sz w:val="16"/>
                    <w:szCs w:val="16"/>
                  </w:rPr>
                  <w:t>0009.097815/2018-51</w:t>
                </w:r>
              </w:p>
              <w:p w:rsidR="003B276F" w:rsidRPr="00AC405B" w:rsidRDefault="003B276F" w:rsidP="00DB7D62">
                <w:pPr>
                  <w:rPr>
                    <w:i/>
                    <w:sz w:val="18"/>
                    <w:szCs w:val="18"/>
                  </w:rPr>
                </w:pPr>
                <w:r w:rsidRPr="00AC405B">
                  <w:rPr>
                    <w:i/>
                    <w:sz w:val="18"/>
                    <w:szCs w:val="18"/>
                  </w:rPr>
                  <w:t>Setor: Procuradoria Jurídica</w:t>
                </w:r>
              </w:p>
              <w:p w:rsidR="003B276F" w:rsidRDefault="003B276F"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B276F" w:rsidRPr="004131CA" w:rsidRDefault="003B276F" w:rsidP="00DB7D62">
                <w:pPr>
                  <w:rPr>
                    <w:i/>
                    <w:sz w:val="17"/>
                    <w:szCs w:val="17"/>
                  </w:rPr>
                </w:pPr>
                <w:r>
                  <w:rPr>
                    <w:i/>
                    <w:sz w:val="17"/>
                    <w:szCs w:val="17"/>
                  </w:rPr>
                  <w:t>____________________</w:t>
                </w:r>
              </w:p>
            </w:txbxContent>
          </v:textbox>
        </v:shape>
      </w:pict>
    </w:r>
    <w:r w:rsidRPr="00E12F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90386993" r:id="rId2"/>
      </w:pict>
    </w:r>
  </w:p>
  <w:p w:rsidR="003B276F" w:rsidRDefault="003B276F" w:rsidP="00DB7D62">
    <w:pPr>
      <w:pStyle w:val="Ttulo"/>
      <w:spacing w:line="340" w:lineRule="atLeast"/>
      <w:rPr>
        <w:rFonts w:ascii="Garamond" w:hAnsi="Garamond" w:cs="Tahoma"/>
      </w:rPr>
    </w:pPr>
  </w:p>
  <w:p w:rsidR="003B276F" w:rsidRPr="00335AC1" w:rsidRDefault="003B276F" w:rsidP="00DB7D62">
    <w:pPr>
      <w:pStyle w:val="Cabealho"/>
      <w:jc w:val="center"/>
      <w:rPr>
        <w:bCs/>
        <w:sz w:val="22"/>
        <w:szCs w:val="22"/>
      </w:rPr>
    </w:pPr>
    <w:r>
      <w:rPr>
        <w:bCs/>
        <w:sz w:val="22"/>
        <w:szCs w:val="22"/>
      </w:rPr>
      <w:t xml:space="preserve">GOVERNO DO ESTADO DE </w:t>
    </w:r>
    <w:r w:rsidRPr="00335AC1">
      <w:rPr>
        <w:bCs/>
        <w:sz w:val="22"/>
        <w:szCs w:val="22"/>
      </w:rPr>
      <w:t>RONDÔNIA</w:t>
    </w:r>
  </w:p>
  <w:p w:rsidR="003B276F" w:rsidRPr="00DB7D62" w:rsidRDefault="003B276F" w:rsidP="00DB7D62">
    <w:pPr>
      <w:pStyle w:val="Cabealho"/>
      <w:jc w:val="center"/>
      <w:rPr>
        <w:bCs/>
        <w:sz w:val="22"/>
        <w:szCs w:val="22"/>
      </w:rPr>
    </w:pPr>
    <w:r>
      <w:rPr>
        <w:bCs/>
        <w:sz w:val="22"/>
        <w:szCs w:val="22"/>
      </w:rPr>
      <w:t>DEPARTAMENTO ESTADUAL DE ESTRADAS DE RODAGEM, INFRAESTRUTURA E SERVIÇOS PÚBLICOS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1D9D4E"/>
    <w:multiLevelType w:val="hybridMultilevel"/>
    <w:tmpl w:val="233F6C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5F6EBA"/>
    <w:multiLevelType w:val="hybridMultilevel"/>
    <w:tmpl w:val="79D005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4B1F2A"/>
    <w:multiLevelType w:val="hybridMultilevel"/>
    <w:tmpl w:val="0C0120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59B37B"/>
    <w:multiLevelType w:val="hybridMultilevel"/>
    <w:tmpl w:val="FF3732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74E9708"/>
    <w:multiLevelType w:val="hybridMultilevel"/>
    <w:tmpl w:val="CCAB9E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11">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14">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6">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19">
    <w:nsid w:val="2F3CBC87"/>
    <w:multiLevelType w:val="hybridMultilevel"/>
    <w:tmpl w:val="04129D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618B372"/>
    <w:multiLevelType w:val="hybridMultilevel"/>
    <w:tmpl w:val="5261C6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31">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2">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33">
    <w:nsid w:val="6B96FC3A"/>
    <w:multiLevelType w:val="hybridMultilevel"/>
    <w:tmpl w:val="759229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35">
    <w:nsid w:val="7A9CB8DB"/>
    <w:multiLevelType w:val="hybridMultilevel"/>
    <w:tmpl w:val="AE075B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18"/>
  </w:num>
  <w:num w:numId="3">
    <w:abstractNumId w:val="12"/>
  </w:num>
  <w:num w:numId="4">
    <w:abstractNumId w:val="27"/>
  </w:num>
  <w:num w:numId="5">
    <w:abstractNumId w:val="14"/>
  </w:num>
  <w:num w:numId="6">
    <w:abstractNumId w:val="25"/>
  </w:num>
  <w:num w:numId="7">
    <w:abstractNumId w:val="22"/>
  </w:num>
  <w:num w:numId="8">
    <w:abstractNumId w:val="31"/>
  </w:num>
  <w:num w:numId="9">
    <w:abstractNumId w:val="15"/>
  </w:num>
  <w:num w:numId="10">
    <w:abstractNumId w:val="13"/>
  </w:num>
  <w:num w:numId="11">
    <w:abstractNumId w:val="32"/>
  </w:num>
  <w:num w:numId="12">
    <w:abstractNumId w:val="34"/>
  </w:num>
  <w:num w:numId="13">
    <w:abstractNumId w:val="10"/>
  </w:num>
  <w:num w:numId="14">
    <w:abstractNumId w:val="16"/>
  </w:num>
  <w:num w:numId="15">
    <w:abstractNumId w:val="11"/>
  </w:num>
  <w:num w:numId="16">
    <w:abstractNumId w:val="17"/>
  </w:num>
  <w:num w:numId="17">
    <w:abstractNumId w:val="28"/>
  </w:num>
  <w:num w:numId="18">
    <w:abstractNumId w:val="6"/>
  </w:num>
  <w:num w:numId="19">
    <w:abstractNumId w:val="29"/>
  </w:num>
  <w:num w:numId="20">
    <w:abstractNumId w:val="4"/>
  </w:num>
  <w:num w:numId="21">
    <w:abstractNumId w:val="24"/>
  </w:num>
  <w:num w:numId="22">
    <w:abstractNumId w:val="20"/>
  </w:num>
  <w:num w:numId="23">
    <w:abstractNumId w:val="5"/>
  </w:num>
  <w:num w:numId="24">
    <w:abstractNumId w:val="26"/>
  </w:num>
  <w:num w:numId="25">
    <w:abstractNumId w:val="36"/>
  </w:num>
  <w:num w:numId="26">
    <w:abstractNumId w:val="0"/>
  </w:num>
  <w:num w:numId="27">
    <w:abstractNumId w:val="23"/>
  </w:num>
  <w:num w:numId="28">
    <w:abstractNumId w:val="7"/>
  </w:num>
  <w:num w:numId="29">
    <w:abstractNumId w:val="3"/>
  </w:num>
  <w:num w:numId="30">
    <w:abstractNumId w:val="33"/>
  </w:num>
  <w:num w:numId="31">
    <w:abstractNumId w:val="8"/>
  </w:num>
  <w:num w:numId="32">
    <w:abstractNumId w:val="19"/>
  </w:num>
  <w:num w:numId="33">
    <w:abstractNumId w:val="2"/>
  </w:num>
  <w:num w:numId="34">
    <w:abstractNumId w:val="9"/>
  </w:num>
  <w:num w:numId="35">
    <w:abstractNumId w:val="35"/>
  </w:num>
  <w:num w:numId="36">
    <w:abstractNumId w:val="21"/>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71A8"/>
    <w:rsid w:val="00052229"/>
    <w:rsid w:val="000614EC"/>
    <w:rsid w:val="00064B55"/>
    <w:rsid w:val="000754C9"/>
    <w:rsid w:val="000766B9"/>
    <w:rsid w:val="000804F6"/>
    <w:rsid w:val="00081360"/>
    <w:rsid w:val="000869B6"/>
    <w:rsid w:val="000A389C"/>
    <w:rsid w:val="000A781B"/>
    <w:rsid w:val="000B7B67"/>
    <w:rsid w:val="000C1695"/>
    <w:rsid w:val="000C567C"/>
    <w:rsid w:val="000D15AB"/>
    <w:rsid w:val="000D23EF"/>
    <w:rsid w:val="000E5794"/>
    <w:rsid w:val="000E731C"/>
    <w:rsid w:val="000F1BA3"/>
    <w:rsid w:val="000F3072"/>
    <w:rsid w:val="000F51F3"/>
    <w:rsid w:val="000F525B"/>
    <w:rsid w:val="000F77CA"/>
    <w:rsid w:val="0010090B"/>
    <w:rsid w:val="00103758"/>
    <w:rsid w:val="00105CE1"/>
    <w:rsid w:val="00112E56"/>
    <w:rsid w:val="00134FB7"/>
    <w:rsid w:val="00135642"/>
    <w:rsid w:val="00144CD3"/>
    <w:rsid w:val="001509C1"/>
    <w:rsid w:val="00151102"/>
    <w:rsid w:val="001601A9"/>
    <w:rsid w:val="001631F8"/>
    <w:rsid w:val="0016784C"/>
    <w:rsid w:val="00172930"/>
    <w:rsid w:val="00181A79"/>
    <w:rsid w:val="00185182"/>
    <w:rsid w:val="00194447"/>
    <w:rsid w:val="001A076A"/>
    <w:rsid w:val="001A3FC0"/>
    <w:rsid w:val="001B0470"/>
    <w:rsid w:val="001B7694"/>
    <w:rsid w:val="001C4251"/>
    <w:rsid w:val="001C62FB"/>
    <w:rsid w:val="001D7579"/>
    <w:rsid w:val="00201568"/>
    <w:rsid w:val="002245C6"/>
    <w:rsid w:val="002311E0"/>
    <w:rsid w:val="00243950"/>
    <w:rsid w:val="00254580"/>
    <w:rsid w:val="00254AB8"/>
    <w:rsid w:val="0025773B"/>
    <w:rsid w:val="002608E7"/>
    <w:rsid w:val="0028070F"/>
    <w:rsid w:val="00280E09"/>
    <w:rsid w:val="00281761"/>
    <w:rsid w:val="002835A2"/>
    <w:rsid w:val="00283AA3"/>
    <w:rsid w:val="00285840"/>
    <w:rsid w:val="002A369A"/>
    <w:rsid w:val="002A3D3F"/>
    <w:rsid w:val="002A426A"/>
    <w:rsid w:val="002A6E3D"/>
    <w:rsid w:val="002B7254"/>
    <w:rsid w:val="002D5FBA"/>
    <w:rsid w:val="002E6FF9"/>
    <w:rsid w:val="002F69CE"/>
    <w:rsid w:val="002F6A6C"/>
    <w:rsid w:val="00303EFC"/>
    <w:rsid w:val="00306EE2"/>
    <w:rsid w:val="0031680E"/>
    <w:rsid w:val="0031702A"/>
    <w:rsid w:val="003213EE"/>
    <w:rsid w:val="00325B99"/>
    <w:rsid w:val="00330D8A"/>
    <w:rsid w:val="00342B85"/>
    <w:rsid w:val="00344E01"/>
    <w:rsid w:val="003503C5"/>
    <w:rsid w:val="00352056"/>
    <w:rsid w:val="0035208C"/>
    <w:rsid w:val="003528FC"/>
    <w:rsid w:val="003545E6"/>
    <w:rsid w:val="00361FA2"/>
    <w:rsid w:val="003647E6"/>
    <w:rsid w:val="00364FA9"/>
    <w:rsid w:val="00366616"/>
    <w:rsid w:val="00367163"/>
    <w:rsid w:val="00367D5E"/>
    <w:rsid w:val="00377B91"/>
    <w:rsid w:val="0038085B"/>
    <w:rsid w:val="00390A91"/>
    <w:rsid w:val="0039358E"/>
    <w:rsid w:val="00397A60"/>
    <w:rsid w:val="003A546E"/>
    <w:rsid w:val="003A697D"/>
    <w:rsid w:val="003B2496"/>
    <w:rsid w:val="003B276F"/>
    <w:rsid w:val="003B2A90"/>
    <w:rsid w:val="003C5F66"/>
    <w:rsid w:val="003C797D"/>
    <w:rsid w:val="003D2C11"/>
    <w:rsid w:val="003F237E"/>
    <w:rsid w:val="003F3041"/>
    <w:rsid w:val="004065D6"/>
    <w:rsid w:val="004275B6"/>
    <w:rsid w:val="004300EA"/>
    <w:rsid w:val="00430F95"/>
    <w:rsid w:val="004374C6"/>
    <w:rsid w:val="00437774"/>
    <w:rsid w:val="004457C9"/>
    <w:rsid w:val="00455502"/>
    <w:rsid w:val="00463DA5"/>
    <w:rsid w:val="004721C3"/>
    <w:rsid w:val="00473F6F"/>
    <w:rsid w:val="00483A66"/>
    <w:rsid w:val="004840D4"/>
    <w:rsid w:val="004850A3"/>
    <w:rsid w:val="00486CC7"/>
    <w:rsid w:val="00494F48"/>
    <w:rsid w:val="004A1879"/>
    <w:rsid w:val="004A4A53"/>
    <w:rsid w:val="004A5F7F"/>
    <w:rsid w:val="004C39DC"/>
    <w:rsid w:val="004C4383"/>
    <w:rsid w:val="004C5999"/>
    <w:rsid w:val="004C6457"/>
    <w:rsid w:val="004D2482"/>
    <w:rsid w:val="004D2D37"/>
    <w:rsid w:val="004E349A"/>
    <w:rsid w:val="004F36F8"/>
    <w:rsid w:val="00506180"/>
    <w:rsid w:val="005166AE"/>
    <w:rsid w:val="0052105F"/>
    <w:rsid w:val="00521A7B"/>
    <w:rsid w:val="00525146"/>
    <w:rsid w:val="005262C5"/>
    <w:rsid w:val="00530958"/>
    <w:rsid w:val="00533166"/>
    <w:rsid w:val="00533BA0"/>
    <w:rsid w:val="005364FC"/>
    <w:rsid w:val="00546A39"/>
    <w:rsid w:val="005579D7"/>
    <w:rsid w:val="00571CCC"/>
    <w:rsid w:val="00574EE9"/>
    <w:rsid w:val="00584A79"/>
    <w:rsid w:val="00584CE2"/>
    <w:rsid w:val="00587CB2"/>
    <w:rsid w:val="0059213B"/>
    <w:rsid w:val="00593E82"/>
    <w:rsid w:val="00597ECE"/>
    <w:rsid w:val="005A17E6"/>
    <w:rsid w:val="005A1A2D"/>
    <w:rsid w:val="005B4E76"/>
    <w:rsid w:val="005B6F04"/>
    <w:rsid w:val="005C6349"/>
    <w:rsid w:val="005C6CFD"/>
    <w:rsid w:val="005E6596"/>
    <w:rsid w:val="005F2C62"/>
    <w:rsid w:val="005F3384"/>
    <w:rsid w:val="005F67E1"/>
    <w:rsid w:val="006110E5"/>
    <w:rsid w:val="00616794"/>
    <w:rsid w:val="00617231"/>
    <w:rsid w:val="00625E71"/>
    <w:rsid w:val="00635BB8"/>
    <w:rsid w:val="00636C1E"/>
    <w:rsid w:val="00636DA3"/>
    <w:rsid w:val="00637B32"/>
    <w:rsid w:val="0064411F"/>
    <w:rsid w:val="006441B7"/>
    <w:rsid w:val="00647771"/>
    <w:rsid w:val="006618BA"/>
    <w:rsid w:val="00667DDD"/>
    <w:rsid w:val="006728E5"/>
    <w:rsid w:val="00696E21"/>
    <w:rsid w:val="006B1427"/>
    <w:rsid w:val="006B1FBB"/>
    <w:rsid w:val="006B2395"/>
    <w:rsid w:val="006B2CD6"/>
    <w:rsid w:val="006B4DBF"/>
    <w:rsid w:val="006E0D98"/>
    <w:rsid w:val="006E4707"/>
    <w:rsid w:val="006E5D1E"/>
    <w:rsid w:val="006F3BAB"/>
    <w:rsid w:val="006F4010"/>
    <w:rsid w:val="006F7ECF"/>
    <w:rsid w:val="007059D5"/>
    <w:rsid w:val="00705CBA"/>
    <w:rsid w:val="00710017"/>
    <w:rsid w:val="007135B3"/>
    <w:rsid w:val="007155D8"/>
    <w:rsid w:val="00717937"/>
    <w:rsid w:val="00730133"/>
    <w:rsid w:val="0074161E"/>
    <w:rsid w:val="007715B7"/>
    <w:rsid w:val="00780A38"/>
    <w:rsid w:val="00781913"/>
    <w:rsid w:val="00795A18"/>
    <w:rsid w:val="007A1C24"/>
    <w:rsid w:val="007A29A3"/>
    <w:rsid w:val="007A68DA"/>
    <w:rsid w:val="007B3178"/>
    <w:rsid w:val="007B5180"/>
    <w:rsid w:val="007B5CAD"/>
    <w:rsid w:val="007C7E14"/>
    <w:rsid w:val="007E073D"/>
    <w:rsid w:val="007E0DAE"/>
    <w:rsid w:val="007E1846"/>
    <w:rsid w:val="0081618F"/>
    <w:rsid w:val="008169BA"/>
    <w:rsid w:val="0081787E"/>
    <w:rsid w:val="008227BD"/>
    <w:rsid w:val="00830458"/>
    <w:rsid w:val="008335E0"/>
    <w:rsid w:val="00834E53"/>
    <w:rsid w:val="008443C4"/>
    <w:rsid w:val="00847E8A"/>
    <w:rsid w:val="00861DC4"/>
    <w:rsid w:val="00867298"/>
    <w:rsid w:val="00870BC5"/>
    <w:rsid w:val="00876FD5"/>
    <w:rsid w:val="008824E1"/>
    <w:rsid w:val="00886189"/>
    <w:rsid w:val="008A25CA"/>
    <w:rsid w:val="008C19EC"/>
    <w:rsid w:val="008C1FE2"/>
    <w:rsid w:val="008C316E"/>
    <w:rsid w:val="008E2A22"/>
    <w:rsid w:val="008E584B"/>
    <w:rsid w:val="008F1F64"/>
    <w:rsid w:val="0090274D"/>
    <w:rsid w:val="0090436A"/>
    <w:rsid w:val="009045E3"/>
    <w:rsid w:val="00905A97"/>
    <w:rsid w:val="00907B01"/>
    <w:rsid w:val="00931FD4"/>
    <w:rsid w:val="00933450"/>
    <w:rsid w:val="009371AA"/>
    <w:rsid w:val="0093771F"/>
    <w:rsid w:val="00942879"/>
    <w:rsid w:val="009549EC"/>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1407"/>
    <w:rsid w:val="009F4574"/>
    <w:rsid w:val="00A05A88"/>
    <w:rsid w:val="00A075FB"/>
    <w:rsid w:val="00A10859"/>
    <w:rsid w:val="00A211BB"/>
    <w:rsid w:val="00A512F4"/>
    <w:rsid w:val="00A51699"/>
    <w:rsid w:val="00A5377B"/>
    <w:rsid w:val="00A61946"/>
    <w:rsid w:val="00A6301E"/>
    <w:rsid w:val="00A64834"/>
    <w:rsid w:val="00A667E8"/>
    <w:rsid w:val="00A77180"/>
    <w:rsid w:val="00A775C5"/>
    <w:rsid w:val="00A813A5"/>
    <w:rsid w:val="00A84814"/>
    <w:rsid w:val="00A85F4F"/>
    <w:rsid w:val="00A9166B"/>
    <w:rsid w:val="00AA44EC"/>
    <w:rsid w:val="00AA5D4E"/>
    <w:rsid w:val="00AA60CB"/>
    <w:rsid w:val="00AB556A"/>
    <w:rsid w:val="00AC1128"/>
    <w:rsid w:val="00AC405B"/>
    <w:rsid w:val="00AD0850"/>
    <w:rsid w:val="00AD1868"/>
    <w:rsid w:val="00AF4073"/>
    <w:rsid w:val="00AF6831"/>
    <w:rsid w:val="00AF6C8D"/>
    <w:rsid w:val="00AF7BE1"/>
    <w:rsid w:val="00B15F99"/>
    <w:rsid w:val="00B20691"/>
    <w:rsid w:val="00B23520"/>
    <w:rsid w:val="00B24089"/>
    <w:rsid w:val="00B26DF8"/>
    <w:rsid w:val="00B35BD0"/>
    <w:rsid w:val="00B57F91"/>
    <w:rsid w:val="00B62B8F"/>
    <w:rsid w:val="00B716F4"/>
    <w:rsid w:val="00B73312"/>
    <w:rsid w:val="00B76DCA"/>
    <w:rsid w:val="00B840AD"/>
    <w:rsid w:val="00B9500A"/>
    <w:rsid w:val="00B95E1C"/>
    <w:rsid w:val="00BA0AF9"/>
    <w:rsid w:val="00BB0A76"/>
    <w:rsid w:val="00BB562F"/>
    <w:rsid w:val="00BC4AAA"/>
    <w:rsid w:val="00BF1499"/>
    <w:rsid w:val="00BF7229"/>
    <w:rsid w:val="00C15BC1"/>
    <w:rsid w:val="00C4451D"/>
    <w:rsid w:val="00C50207"/>
    <w:rsid w:val="00C50900"/>
    <w:rsid w:val="00C65AB0"/>
    <w:rsid w:val="00C66194"/>
    <w:rsid w:val="00C6713C"/>
    <w:rsid w:val="00C71768"/>
    <w:rsid w:val="00C97876"/>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4EA5"/>
    <w:rsid w:val="00D66613"/>
    <w:rsid w:val="00D72FB5"/>
    <w:rsid w:val="00D76A27"/>
    <w:rsid w:val="00D779B1"/>
    <w:rsid w:val="00D92728"/>
    <w:rsid w:val="00DA2B53"/>
    <w:rsid w:val="00DA45CF"/>
    <w:rsid w:val="00DB040E"/>
    <w:rsid w:val="00DB18A2"/>
    <w:rsid w:val="00DB6ECA"/>
    <w:rsid w:val="00DB7D62"/>
    <w:rsid w:val="00DC1453"/>
    <w:rsid w:val="00DC22ED"/>
    <w:rsid w:val="00DC24F1"/>
    <w:rsid w:val="00DD04E5"/>
    <w:rsid w:val="00DD0A52"/>
    <w:rsid w:val="00DE669F"/>
    <w:rsid w:val="00DE7289"/>
    <w:rsid w:val="00E00737"/>
    <w:rsid w:val="00E06458"/>
    <w:rsid w:val="00E067F9"/>
    <w:rsid w:val="00E12FD0"/>
    <w:rsid w:val="00E22BEA"/>
    <w:rsid w:val="00E315A0"/>
    <w:rsid w:val="00E34F74"/>
    <w:rsid w:val="00E365F1"/>
    <w:rsid w:val="00E368D5"/>
    <w:rsid w:val="00E41CCC"/>
    <w:rsid w:val="00E51FAD"/>
    <w:rsid w:val="00E56404"/>
    <w:rsid w:val="00E6222D"/>
    <w:rsid w:val="00E74C4C"/>
    <w:rsid w:val="00E82A16"/>
    <w:rsid w:val="00E82EA4"/>
    <w:rsid w:val="00E847DE"/>
    <w:rsid w:val="00E90EBB"/>
    <w:rsid w:val="00EA4790"/>
    <w:rsid w:val="00EB40B6"/>
    <w:rsid w:val="00EB6E0E"/>
    <w:rsid w:val="00EB7669"/>
    <w:rsid w:val="00EC5DC8"/>
    <w:rsid w:val="00EC5F96"/>
    <w:rsid w:val="00ED4DCC"/>
    <w:rsid w:val="00ED4F74"/>
    <w:rsid w:val="00EF47F1"/>
    <w:rsid w:val="00EF6159"/>
    <w:rsid w:val="00F008EA"/>
    <w:rsid w:val="00F04DF1"/>
    <w:rsid w:val="00F06BF4"/>
    <w:rsid w:val="00F4198B"/>
    <w:rsid w:val="00F44139"/>
    <w:rsid w:val="00F447C8"/>
    <w:rsid w:val="00F5227B"/>
    <w:rsid w:val="00F524C3"/>
    <w:rsid w:val="00F53B8E"/>
    <w:rsid w:val="00F576CB"/>
    <w:rsid w:val="00F61E73"/>
    <w:rsid w:val="00F70168"/>
    <w:rsid w:val="00F720A4"/>
    <w:rsid w:val="00F91395"/>
    <w:rsid w:val="00FA20BA"/>
    <w:rsid w:val="00FA344A"/>
    <w:rsid w:val="00FB31EB"/>
    <w:rsid w:val="00FB4E93"/>
    <w:rsid w:val="00FB5A65"/>
    <w:rsid w:val="00FB6006"/>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link w:val="Ttulo3Char"/>
    <w:uiPriority w:val="9"/>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link w:val="Ttulo4Char"/>
    <w:uiPriority w:val="9"/>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 w:type="character" w:customStyle="1" w:styleId="Ttulo3Char">
    <w:name w:val="Título 3 Char"/>
    <w:basedOn w:val="Fontepargpadro"/>
    <w:link w:val="Ttulo3"/>
    <w:uiPriority w:val="9"/>
    <w:rsid w:val="00E067F9"/>
    <w:rPr>
      <w:rFonts w:ascii="Book Antiqua" w:hAnsi="Book Antiqua"/>
      <w:b/>
      <w:bCs/>
      <w:sz w:val="24"/>
      <w:szCs w:val="24"/>
    </w:rPr>
  </w:style>
  <w:style w:type="character" w:customStyle="1" w:styleId="Ttulo4Char">
    <w:name w:val="Título 4 Char"/>
    <w:basedOn w:val="Fontepargpadro"/>
    <w:link w:val="Ttulo4"/>
    <w:uiPriority w:val="9"/>
    <w:rsid w:val="00E067F9"/>
    <w:rPr>
      <w:rFonts w:ascii="Book Antiqua" w:hAnsi="Book Antiqua"/>
      <w:b/>
      <w:bCs/>
      <w:sz w:val="24"/>
      <w:szCs w:val="24"/>
    </w:rPr>
  </w:style>
  <w:style w:type="paragraph" w:styleId="NormalWeb">
    <w:name w:val="Normal (Web)"/>
    <w:basedOn w:val="Normal"/>
    <w:uiPriority w:val="99"/>
    <w:unhideWhenUsed/>
    <w:rsid w:val="00E067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8DE0-F0B3-4226-9BAE-5745CD3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3567</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27</cp:revision>
  <cp:lastPrinted>2018-06-13T13:23:00Z</cp:lastPrinted>
  <dcterms:created xsi:type="dcterms:W3CDTF">2017-05-05T14:26:00Z</dcterms:created>
  <dcterms:modified xsi:type="dcterms:W3CDTF">2018-06-13T13:23:00Z</dcterms:modified>
</cp:coreProperties>
</file>